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87885" w14:textId="77777777" w:rsidR="00212DBF" w:rsidRDefault="00A1003B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7E3A9F">
        <w:rPr>
          <w:noProof/>
          <w:lang w:eastAsia="pl-PL"/>
        </w:rPr>
        <w:drawing>
          <wp:inline distT="0" distB="0" distL="0" distR="0" wp14:anchorId="4F0C53C9" wp14:editId="26F72661">
            <wp:extent cx="1708150" cy="1587500"/>
            <wp:effectExtent l="0" t="0" r="0" b="0"/>
            <wp:docPr id="12" name="Obraz 6" descr="logo-pap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logo-papi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46CE5" w14:textId="77777777"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2FE25A4B" w14:textId="77777777"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19AEC591" w14:textId="77777777"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60DE08BE" w14:textId="77777777"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41023C49" w14:textId="77777777"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0DCF9F81" w14:textId="77777777"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7126C950" w14:textId="77777777"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7805FDC4" w14:textId="77777777" w:rsidR="00742C8A" w:rsidRDefault="00742C8A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18E54436" w14:textId="77777777" w:rsidR="0007713C" w:rsidRDefault="0007713C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2E7696C6" w14:textId="77777777" w:rsidR="00212DBF" w:rsidRDefault="00212DBF" w:rsidP="00212DBF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1682E487" w14:textId="77777777" w:rsidR="00212DBF" w:rsidRPr="0029534C" w:rsidRDefault="00212DBF" w:rsidP="00212DBF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29534C">
        <w:rPr>
          <w:rFonts w:ascii="Arial" w:hAnsi="Arial" w:cs="Arial"/>
          <w:sz w:val="24"/>
          <w:szCs w:val="24"/>
        </w:rPr>
        <w:t>STANDARDY TECHNICZNE ANWIL S.A.</w:t>
      </w:r>
    </w:p>
    <w:p w14:paraId="3685C42B" w14:textId="77777777" w:rsidR="00212DBF" w:rsidRPr="0029534C" w:rsidRDefault="00212DBF" w:rsidP="00212DBF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14:paraId="44C37725" w14:textId="77777777" w:rsidR="00212DBF" w:rsidRPr="0029534C" w:rsidRDefault="00212DBF" w:rsidP="00212DBF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14:paraId="19BE91E6" w14:textId="77777777" w:rsidR="00212DBF" w:rsidRPr="0029534C" w:rsidRDefault="0007713C" w:rsidP="00212DBF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29534C">
        <w:rPr>
          <w:rFonts w:ascii="Arial" w:hAnsi="Arial" w:cs="Arial"/>
          <w:b/>
          <w:sz w:val="24"/>
          <w:szCs w:val="24"/>
        </w:rPr>
        <w:t>WYTYCZNE ZABEZPIECZEŃ OGNIOOCHRONNYCH KONSTRUKCJI WSPORCZYCH APARATÓW I RUROCIĄGÓW</w:t>
      </w:r>
    </w:p>
    <w:p w14:paraId="3EEFD4A9" w14:textId="77777777" w:rsidR="00212DBF" w:rsidRPr="0029534C" w:rsidRDefault="00212DBF" w:rsidP="00212DBF">
      <w:pPr>
        <w:spacing w:before="60"/>
        <w:rPr>
          <w:rFonts w:ascii="Arial" w:hAnsi="Arial" w:cs="Arial"/>
          <w:color w:val="FF0000"/>
          <w:sz w:val="24"/>
          <w:szCs w:val="24"/>
        </w:rPr>
      </w:pPr>
    </w:p>
    <w:p w14:paraId="11BE2267" w14:textId="77777777" w:rsidR="00212DBF" w:rsidRPr="0029534C" w:rsidRDefault="00212DBF" w:rsidP="00212DBF">
      <w:pPr>
        <w:spacing w:before="60"/>
        <w:jc w:val="center"/>
        <w:rPr>
          <w:rFonts w:ascii="Arial" w:hAnsi="Arial" w:cs="Arial"/>
          <w:sz w:val="24"/>
          <w:szCs w:val="24"/>
          <w:lang w:val="en-US"/>
        </w:rPr>
      </w:pPr>
      <w:r w:rsidRPr="0029534C">
        <w:rPr>
          <w:rFonts w:ascii="Arial" w:hAnsi="Arial" w:cs="Arial"/>
          <w:sz w:val="24"/>
          <w:szCs w:val="24"/>
          <w:lang w:val="en-US"/>
        </w:rPr>
        <w:t>**********************************************************************************</w:t>
      </w:r>
    </w:p>
    <w:p w14:paraId="463A7613" w14:textId="77777777" w:rsidR="00212DBF" w:rsidRDefault="00212DBF" w:rsidP="00212DBF">
      <w:pPr>
        <w:spacing w:before="60"/>
        <w:rPr>
          <w:rFonts w:ascii="Arial" w:hAnsi="Arial" w:cs="Arial"/>
          <w:lang w:val="en-US"/>
        </w:rPr>
      </w:pPr>
    </w:p>
    <w:p w14:paraId="4BD09AA2" w14:textId="77777777" w:rsidR="0007713C" w:rsidRPr="009C4191" w:rsidRDefault="0007713C" w:rsidP="00212DBF">
      <w:pPr>
        <w:spacing w:before="60"/>
        <w:rPr>
          <w:rFonts w:ascii="Arial" w:hAnsi="Arial" w:cs="Arial"/>
          <w:lang w:val="en-US"/>
        </w:rPr>
      </w:pPr>
    </w:p>
    <w:p w14:paraId="1CC909A0" w14:textId="77777777" w:rsidR="00212DBF" w:rsidRPr="009C4191" w:rsidRDefault="00212DBF" w:rsidP="00212DBF">
      <w:pPr>
        <w:pStyle w:val="Bezodstpw"/>
        <w:jc w:val="center"/>
        <w:rPr>
          <w:rStyle w:val="FontStyle65"/>
          <w:b w:val="0"/>
          <w:color w:val="FF0000"/>
          <w:sz w:val="32"/>
          <w:szCs w:val="32"/>
          <w:lang w:val="en-US"/>
        </w:rPr>
      </w:pPr>
    </w:p>
    <w:p w14:paraId="6783119E" w14:textId="77777777" w:rsidR="00212DBF" w:rsidRDefault="00212DBF" w:rsidP="00212DBF">
      <w:pPr>
        <w:spacing w:before="120"/>
        <w:rPr>
          <w:rFonts w:ascii="Arial" w:hAnsi="Arial" w:cs="Arial"/>
        </w:rPr>
      </w:pPr>
    </w:p>
    <w:p w14:paraId="2A47DA14" w14:textId="77777777" w:rsidR="00EA068C" w:rsidRDefault="00EA068C" w:rsidP="00212DBF">
      <w:pPr>
        <w:spacing w:before="120"/>
        <w:rPr>
          <w:rFonts w:ascii="Arial" w:hAnsi="Arial" w:cs="Arial"/>
        </w:rPr>
      </w:pPr>
    </w:p>
    <w:p w14:paraId="2185F886" w14:textId="77777777" w:rsidR="00EA068C" w:rsidRDefault="00EA068C" w:rsidP="00212DBF">
      <w:pPr>
        <w:spacing w:before="120"/>
        <w:rPr>
          <w:rFonts w:ascii="Arial" w:hAnsi="Arial" w:cs="Arial"/>
        </w:rPr>
      </w:pPr>
    </w:p>
    <w:p w14:paraId="2B9BFC8E" w14:textId="77777777" w:rsidR="00EA068C" w:rsidRDefault="00EA068C" w:rsidP="00212DBF">
      <w:pPr>
        <w:spacing w:before="120"/>
        <w:rPr>
          <w:rFonts w:ascii="Arial" w:hAnsi="Arial" w:cs="Arial"/>
        </w:rPr>
      </w:pPr>
    </w:p>
    <w:p w14:paraId="1A349F31" w14:textId="77777777" w:rsidR="00EA068C" w:rsidRDefault="00EA068C" w:rsidP="00212DBF">
      <w:pPr>
        <w:spacing w:before="120"/>
        <w:rPr>
          <w:rFonts w:ascii="Arial" w:hAnsi="Arial" w:cs="Arial"/>
        </w:rPr>
      </w:pPr>
    </w:p>
    <w:p w14:paraId="6FCBD8D7" w14:textId="77777777" w:rsidR="0029534C" w:rsidRDefault="0029534C" w:rsidP="00212DBF">
      <w:pPr>
        <w:spacing w:before="120"/>
        <w:rPr>
          <w:rFonts w:ascii="Arial" w:hAnsi="Arial" w:cs="Arial"/>
        </w:rPr>
      </w:pPr>
    </w:p>
    <w:p w14:paraId="7A4A993A" w14:textId="77777777" w:rsidR="0029534C" w:rsidRDefault="0029534C" w:rsidP="00212DBF">
      <w:pPr>
        <w:spacing w:before="120"/>
        <w:rPr>
          <w:rFonts w:ascii="Arial" w:hAnsi="Arial" w:cs="Arial"/>
        </w:rPr>
      </w:pPr>
    </w:p>
    <w:p w14:paraId="1AE54048" w14:textId="77777777" w:rsidR="00DA7BA1" w:rsidRPr="0029534C" w:rsidRDefault="00212DBF" w:rsidP="0029534C">
      <w:pPr>
        <w:spacing w:before="120"/>
        <w:jc w:val="center"/>
        <w:rPr>
          <w:rStyle w:val="FontStyle77"/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Włocławek</w:t>
      </w:r>
      <w:r w:rsidRPr="00205FD4">
        <w:rPr>
          <w:rFonts w:ascii="Arial" w:hAnsi="Arial" w:cs="Arial"/>
        </w:rPr>
        <w:t xml:space="preserve">, </w:t>
      </w:r>
      <w:r w:rsidR="0029534C">
        <w:rPr>
          <w:rFonts w:ascii="Arial" w:hAnsi="Arial" w:cs="Arial"/>
        </w:rPr>
        <w:t>Wrzesień</w:t>
      </w:r>
      <w:r w:rsidR="00D1436E">
        <w:rPr>
          <w:rFonts w:ascii="Arial" w:hAnsi="Arial" w:cs="Arial"/>
        </w:rPr>
        <w:t xml:space="preserve"> </w:t>
      </w:r>
      <w:r w:rsidR="0029534C">
        <w:rPr>
          <w:rFonts w:ascii="Arial" w:hAnsi="Arial" w:cs="Arial"/>
        </w:rPr>
        <w:t>2021</w:t>
      </w:r>
    </w:p>
    <w:p w14:paraId="67DFC785" w14:textId="77777777" w:rsidR="00F87B4F" w:rsidRDefault="00F87B4F" w:rsidP="006B1D0F">
      <w:pPr>
        <w:spacing w:after="0" w:line="360" w:lineRule="auto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0EF63075" w14:textId="77777777" w:rsidR="003C5955" w:rsidRDefault="003C5955" w:rsidP="003C5955">
      <w:pPr>
        <w:pStyle w:val="Style28"/>
        <w:widowControl/>
        <w:spacing w:before="86" w:line="370" w:lineRule="exact"/>
        <w:ind w:left="-567"/>
        <w:jc w:val="left"/>
        <w:rPr>
          <w:rStyle w:val="FontStyle91"/>
          <w:b w:val="0"/>
          <w:sz w:val="24"/>
          <w:szCs w:val="24"/>
        </w:rPr>
      </w:pPr>
      <w:r w:rsidRPr="00381D21">
        <w:rPr>
          <w:rStyle w:val="FontStyle91"/>
          <w:sz w:val="22"/>
          <w:szCs w:val="22"/>
        </w:rPr>
        <w:lastRenderedPageBreak/>
        <w:t>SPIS TR</w:t>
      </w:r>
      <w:r w:rsidR="00DA5622">
        <w:rPr>
          <w:rStyle w:val="FontStyle91"/>
          <w:sz w:val="22"/>
          <w:szCs w:val="22"/>
        </w:rPr>
        <w:t>EŚCI</w:t>
      </w:r>
      <w:r w:rsidRPr="00381D21">
        <w:rPr>
          <w:rStyle w:val="FontStyle91"/>
          <w:sz w:val="22"/>
          <w:szCs w:val="22"/>
        </w:rPr>
        <w:t>:</w:t>
      </w:r>
      <w:r w:rsidR="00DA5622">
        <w:rPr>
          <w:rStyle w:val="FontStyle91"/>
          <w:sz w:val="22"/>
          <w:szCs w:val="22"/>
        </w:rPr>
        <w:tab/>
      </w:r>
      <w:r w:rsidR="00701FBE" w:rsidRPr="00381D21">
        <w:rPr>
          <w:rStyle w:val="FontStyle91"/>
          <w:sz w:val="22"/>
          <w:szCs w:val="22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701FBE">
        <w:rPr>
          <w:rStyle w:val="FontStyle91"/>
          <w:sz w:val="24"/>
          <w:szCs w:val="24"/>
        </w:rPr>
        <w:tab/>
      </w:r>
      <w:r w:rsidR="00146F7F">
        <w:rPr>
          <w:rStyle w:val="FontStyle91"/>
          <w:sz w:val="24"/>
          <w:szCs w:val="24"/>
        </w:rPr>
        <w:t xml:space="preserve">     </w:t>
      </w:r>
      <w:r w:rsidR="00701FBE" w:rsidRPr="00704DFE">
        <w:rPr>
          <w:rStyle w:val="FontStyle91"/>
          <w:b w:val="0"/>
        </w:rPr>
        <w:t>STRONA</w:t>
      </w:r>
    </w:p>
    <w:p w14:paraId="15ADA4A4" w14:textId="77777777" w:rsidR="006A7CF1" w:rsidRDefault="006A7CF1" w:rsidP="003C5955">
      <w:pPr>
        <w:pStyle w:val="Style28"/>
        <w:widowControl/>
        <w:spacing w:before="86" w:line="370" w:lineRule="exact"/>
        <w:ind w:left="-567"/>
        <w:jc w:val="left"/>
        <w:rPr>
          <w:rStyle w:val="FontStyle91"/>
          <w:b w:val="0"/>
          <w:sz w:val="24"/>
          <w:szCs w:val="24"/>
        </w:rPr>
      </w:pPr>
    </w:p>
    <w:p w14:paraId="4191DA88" w14:textId="77777777" w:rsidR="00E21AD9" w:rsidRPr="00B178F7" w:rsidRDefault="00E21AD9" w:rsidP="00E21AD9">
      <w:pPr>
        <w:pStyle w:val="Bezodstpw"/>
        <w:ind w:left="-567"/>
        <w:rPr>
          <w:rStyle w:val="FontStyle84"/>
          <w:sz w:val="20"/>
          <w:szCs w:val="20"/>
        </w:rPr>
      </w:pPr>
    </w:p>
    <w:p w14:paraId="13795AAB" w14:textId="77777777" w:rsidR="003854B8" w:rsidRPr="000D792F" w:rsidRDefault="003854B8" w:rsidP="00E21AD9">
      <w:pPr>
        <w:pStyle w:val="Bezodstpw"/>
        <w:ind w:left="-567"/>
        <w:rPr>
          <w:rStyle w:val="FontStyle90"/>
          <w:sz w:val="20"/>
          <w:szCs w:val="20"/>
        </w:rPr>
      </w:pPr>
    </w:p>
    <w:tbl>
      <w:tblPr>
        <w:tblW w:w="0" w:type="auto"/>
        <w:tblInd w:w="-567" w:type="dxa"/>
        <w:tblLook w:val="04A0" w:firstRow="1" w:lastRow="0" w:firstColumn="1" w:lastColumn="0" w:noHBand="0" w:noVBand="1"/>
      </w:tblPr>
      <w:tblGrid>
        <w:gridCol w:w="445"/>
        <w:gridCol w:w="7601"/>
        <w:gridCol w:w="1787"/>
      </w:tblGrid>
      <w:tr w:rsidR="003854B8" w:rsidRPr="005B5661" w14:paraId="24FA349F" w14:textId="77777777" w:rsidTr="005B5661">
        <w:tc>
          <w:tcPr>
            <w:tcW w:w="445" w:type="dxa"/>
          </w:tcPr>
          <w:p w14:paraId="3197FBA2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1.</w:t>
            </w:r>
          </w:p>
        </w:tc>
        <w:tc>
          <w:tcPr>
            <w:tcW w:w="7601" w:type="dxa"/>
          </w:tcPr>
          <w:p w14:paraId="2E9D4175" w14:textId="77777777"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84"/>
                <w:sz w:val="20"/>
                <w:szCs w:val="20"/>
              </w:rPr>
              <w:t>WPROWADZENIE</w:t>
            </w:r>
          </w:p>
        </w:tc>
        <w:tc>
          <w:tcPr>
            <w:tcW w:w="1787" w:type="dxa"/>
          </w:tcPr>
          <w:p w14:paraId="61E4E38B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4</w:t>
            </w:r>
          </w:p>
        </w:tc>
      </w:tr>
      <w:tr w:rsidR="003854B8" w:rsidRPr="005B5661" w14:paraId="237E0330" w14:textId="77777777" w:rsidTr="005B5661">
        <w:tc>
          <w:tcPr>
            <w:tcW w:w="445" w:type="dxa"/>
          </w:tcPr>
          <w:p w14:paraId="2DC18B88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2.</w:t>
            </w:r>
          </w:p>
        </w:tc>
        <w:tc>
          <w:tcPr>
            <w:tcW w:w="7601" w:type="dxa"/>
          </w:tcPr>
          <w:p w14:paraId="7512BD17" w14:textId="77777777"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CEL I ZAKRES STOSOWANIA WYTYCZNYCH</w:t>
            </w:r>
          </w:p>
        </w:tc>
        <w:tc>
          <w:tcPr>
            <w:tcW w:w="1787" w:type="dxa"/>
          </w:tcPr>
          <w:p w14:paraId="6AED0FA4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4</w:t>
            </w:r>
          </w:p>
        </w:tc>
      </w:tr>
      <w:tr w:rsidR="003854B8" w:rsidRPr="005B5661" w14:paraId="11163E79" w14:textId="77777777" w:rsidTr="005B5661">
        <w:tc>
          <w:tcPr>
            <w:tcW w:w="445" w:type="dxa"/>
          </w:tcPr>
          <w:p w14:paraId="344CFE9D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3.</w:t>
            </w:r>
          </w:p>
        </w:tc>
        <w:tc>
          <w:tcPr>
            <w:tcW w:w="7601" w:type="dxa"/>
          </w:tcPr>
          <w:p w14:paraId="08D08D07" w14:textId="77777777"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84"/>
                <w:sz w:val="20"/>
                <w:szCs w:val="20"/>
              </w:rPr>
              <w:t>PODSTAWY OPRACOWANIA WYTYCZNYCH</w:t>
            </w:r>
          </w:p>
        </w:tc>
        <w:tc>
          <w:tcPr>
            <w:tcW w:w="1787" w:type="dxa"/>
          </w:tcPr>
          <w:p w14:paraId="43BEFDAA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4</w:t>
            </w:r>
          </w:p>
        </w:tc>
      </w:tr>
      <w:tr w:rsidR="003854B8" w:rsidRPr="005B5661" w14:paraId="63325ED5" w14:textId="77777777" w:rsidTr="005B5661">
        <w:tc>
          <w:tcPr>
            <w:tcW w:w="445" w:type="dxa"/>
          </w:tcPr>
          <w:p w14:paraId="1D676806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4.</w:t>
            </w:r>
          </w:p>
        </w:tc>
        <w:tc>
          <w:tcPr>
            <w:tcW w:w="7601" w:type="dxa"/>
          </w:tcPr>
          <w:p w14:paraId="230E6D45" w14:textId="77777777"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84"/>
                <w:sz w:val="20"/>
                <w:szCs w:val="20"/>
              </w:rPr>
              <w:t>DEFINICJE</w:t>
            </w:r>
          </w:p>
        </w:tc>
        <w:tc>
          <w:tcPr>
            <w:tcW w:w="1787" w:type="dxa"/>
          </w:tcPr>
          <w:p w14:paraId="7B82C7A7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5</w:t>
            </w:r>
          </w:p>
        </w:tc>
      </w:tr>
      <w:tr w:rsidR="003854B8" w:rsidRPr="005B5661" w14:paraId="696B6997" w14:textId="77777777" w:rsidTr="005B5661">
        <w:tc>
          <w:tcPr>
            <w:tcW w:w="445" w:type="dxa"/>
          </w:tcPr>
          <w:p w14:paraId="1E6CF350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5.</w:t>
            </w:r>
          </w:p>
        </w:tc>
        <w:tc>
          <w:tcPr>
            <w:tcW w:w="7601" w:type="dxa"/>
          </w:tcPr>
          <w:p w14:paraId="54BF070C" w14:textId="77777777"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84"/>
                <w:smallCaps w:val="0"/>
                <w:sz w:val="20"/>
                <w:szCs w:val="20"/>
              </w:rPr>
              <w:t>ANALIZA RYZYKA POŻAROWEGO</w:t>
            </w:r>
          </w:p>
        </w:tc>
        <w:tc>
          <w:tcPr>
            <w:tcW w:w="1787" w:type="dxa"/>
          </w:tcPr>
          <w:p w14:paraId="3F7E4009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6</w:t>
            </w:r>
          </w:p>
        </w:tc>
      </w:tr>
      <w:tr w:rsidR="003854B8" w:rsidRPr="005B5661" w14:paraId="3412B4B2" w14:textId="77777777" w:rsidTr="005B5661">
        <w:tc>
          <w:tcPr>
            <w:tcW w:w="445" w:type="dxa"/>
          </w:tcPr>
          <w:p w14:paraId="58BEBB44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6.</w:t>
            </w:r>
          </w:p>
        </w:tc>
        <w:tc>
          <w:tcPr>
            <w:tcW w:w="7601" w:type="dxa"/>
          </w:tcPr>
          <w:p w14:paraId="282311BF" w14:textId="77777777"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WYTYCZNE PROJEKTOWANIA ZABEZPIECZEŃ OGNIOOCHRONNYCH</w:t>
            </w:r>
          </w:p>
        </w:tc>
        <w:tc>
          <w:tcPr>
            <w:tcW w:w="1787" w:type="dxa"/>
          </w:tcPr>
          <w:p w14:paraId="646C9165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7</w:t>
            </w:r>
          </w:p>
        </w:tc>
      </w:tr>
      <w:tr w:rsidR="003854B8" w:rsidRPr="005B5661" w14:paraId="3663C8B6" w14:textId="77777777" w:rsidTr="005B5661">
        <w:tc>
          <w:tcPr>
            <w:tcW w:w="445" w:type="dxa"/>
          </w:tcPr>
          <w:p w14:paraId="4CAAE4CF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7.</w:t>
            </w:r>
          </w:p>
        </w:tc>
        <w:tc>
          <w:tcPr>
            <w:tcW w:w="7601" w:type="dxa"/>
          </w:tcPr>
          <w:p w14:paraId="5318B25D" w14:textId="77777777"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ZAKRES WYMAGANYCH ZABEZPIECZEŃ</w:t>
            </w:r>
          </w:p>
        </w:tc>
        <w:tc>
          <w:tcPr>
            <w:tcW w:w="1787" w:type="dxa"/>
          </w:tcPr>
          <w:p w14:paraId="757F7977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8</w:t>
            </w:r>
          </w:p>
        </w:tc>
      </w:tr>
      <w:tr w:rsidR="003854B8" w:rsidRPr="005B5661" w14:paraId="032BE2D7" w14:textId="77777777" w:rsidTr="005B5661">
        <w:tc>
          <w:tcPr>
            <w:tcW w:w="445" w:type="dxa"/>
          </w:tcPr>
          <w:p w14:paraId="2D17B8F9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8.</w:t>
            </w:r>
          </w:p>
        </w:tc>
        <w:tc>
          <w:tcPr>
            <w:tcW w:w="7601" w:type="dxa"/>
          </w:tcPr>
          <w:p w14:paraId="021FED8C" w14:textId="77777777"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MATERIAŁY/SYSTEMY – WYBÓR I WYKONANIE</w:t>
            </w:r>
          </w:p>
        </w:tc>
        <w:tc>
          <w:tcPr>
            <w:tcW w:w="1787" w:type="dxa"/>
          </w:tcPr>
          <w:p w14:paraId="1DE8B31B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10</w:t>
            </w:r>
          </w:p>
        </w:tc>
      </w:tr>
      <w:tr w:rsidR="003854B8" w:rsidRPr="005B5661" w14:paraId="6ECFBD6D" w14:textId="77777777" w:rsidTr="005B5661">
        <w:tc>
          <w:tcPr>
            <w:tcW w:w="445" w:type="dxa"/>
          </w:tcPr>
          <w:p w14:paraId="45A9F5EC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9.</w:t>
            </w:r>
          </w:p>
        </w:tc>
        <w:tc>
          <w:tcPr>
            <w:tcW w:w="7601" w:type="dxa"/>
          </w:tcPr>
          <w:p w14:paraId="244C31D6" w14:textId="77777777" w:rsidR="003854B8" w:rsidRPr="005B5661" w:rsidRDefault="003854B8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WYMAGANIA DLA DOKUMENTACJI</w:t>
            </w:r>
          </w:p>
        </w:tc>
        <w:tc>
          <w:tcPr>
            <w:tcW w:w="1787" w:type="dxa"/>
          </w:tcPr>
          <w:p w14:paraId="1A2093B8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11</w:t>
            </w:r>
          </w:p>
        </w:tc>
      </w:tr>
      <w:tr w:rsidR="003854B8" w:rsidRPr="005B5661" w14:paraId="293816DF" w14:textId="77777777" w:rsidTr="005B5661">
        <w:tc>
          <w:tcPr>
            <w:tcW w:w="445" w:type="dxa"/>
          </w:tcPr>
          <w:p w14:paraId="32A2F8A8" w14:textId="77777777" w:rsidR="003854B8" w:rsidRPr="005B5661" w:rsidRDefault="003854B8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10.</w:t>
            </w:r>
          </w:p>
        </w:tc>
        <w:tc>
          <w:tcPr>
            <w:tcW w:w="7601" w:type="dxa"/>
          </w:tcPr>
          <w:p w14:paraId="312A1AD3" w14:textId="77777777" w:rsidR="003854B8" w:rsidRPr="005B5661" w:rsidRDefault="00110524" w:rsidP="005B5661">
            <w:pPr>
              <w:pStyle w:val="Bezodstpw"/>
              <w:spacing w:line="480" w:lineRule="auto"/>
              <w:ind w:left="-20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PRZYKŁADY ZABEZPIECZEŃ OGNIOCHRONNYCH APARATÓW I KONSTRUKCJI</w:t>
            </w:r>
          </w:p>
        </w:tc>
        <w:tc>
          <w:tcPr>
            <w:tcW w:w="1787" w:type="dxa"/>
          </w:tcPr>
          <w:p w14:paraId="3753E9AB" w14:textId="77777777" w:rsidR="003854B8" w:rsidRPr="005B5661" w:rsidRDefault="00110524" w:rsidP="005B5661">
            <w:pPr>
              <w:pStyle w:val="Bezodstpw"/>
              <w:spacing w:line="480" w:lineRule="auto"/>
              <w:jc w:val="right"/>
              <w:rPr>
                <w:rStyle w:val="FontStyle90"/>
                <w:sz w:val="20"/>
                <w:szCs w:val="20"/>
              </w:rPr>
            </w:pPr>
            <w:r w:rsidRPr="005B5661">
              <w:rPr>
                <w:rStyle w:val="FontStyle90"/>
                <w:sz w:val="20"/>
                <w:szCs w:val="20"/>
              </w:rPr>
              <w:t>12</w:t>
            </w:r>
          </w:p>
        </w:tc>
      </w:tr>
    </w:tbl>
    <w:p w14:paraId="67D22301" w14:textId="77777777" w:rsidR="00701FBE" w:rsidRPr="000D792F" w:rsidRDefault="00701FBE" w:rsidP="00E21AD9">
      <w:pPr>
        <w:pStyle w:val="Bezodstpw"/>
        <w:ind w:left="-567"/>
        <w:rPr>
          <w:rStyle w:val="FontStyle91"/>
        </w:rPr>
      </w:pPr>
      <w:r w:rsidRPr="000D792F">
        <w:rPr>
          <w:rStyle w:val="FontStyle90"/>
          <w:sz w:val="20"/>
          <w:szCs w:val="20"/>
        </w:rPr>
        <w:tab/>
      </w:r>
    </w:p>
    <w:p w14:paraId="0395CDD6" w14:textId="77777777" w:rsidR="00212DBF" w:rsidRDefault="00212DBF" w:rsidP="006B1D0F">
      <w:pPr>
        <w:spacing w:after="0" w:line="360" w:lineRule="auto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25063082" w14:textId="77777777" w:rsidR="00212DBF" w:rsidRDefault="00212DBF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797FB3AE" w14:textId="77777777" w:rsidR="00212DBF" w:rsidRPr="00D1436E" w:rsidRDefault="00212DBF" w:rsidP="00D1436E">
      <w:pPr>
        <w:spacing w:after="0" w:line="360" w:lineRule="auto"/>
        <w:rPr>
          <w:rFonts w:ascii="Arial" w:eastAsia="MS Mincho" w:hAnsi="Arial" w:cs="Arial"/>
          <w:sz w:val="28"/>
          <w:szCs w:val="28"/>
          <w:lang w:eastAsia="ja-JP"/>
        </w:rPr>
      </w:pPr>
    </w:p>
    <w:p w14:paraId="331D0CDA" w14:textId="77777777" w:rsidR="00212DBF" w:rsidRDefault="00212DBF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7C82DDBC" w14:textId="77777777" w:rsidR="00212DBF" w:rsidRDefault="00212DBF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43816DA2" w14:textId="77777777" w:rsidR="00212DBF" w:rsidRDefault="00212DBF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5757AEE6" w14:textId="77777777" w:rsidR="005E2C91" w:rsidRDefault="005E2C91" w:rsidP="009865F7">
      <w:pPr>
        <w:spacing w:after="0" w:line="360" w:lineRule="auto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59DD9F98" w14:textId="77777777" w:rsidR="00212DBF" w:rsidRDefault="00212DBF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26407598" w14:textId="77777777" w:rsidR="000B0069" w:rsidRDefault="000B0069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11EC06DD" w14:textId="77777777" w:rsidR="000B0069" w:rsidRDefault="000B0069">
      <w:pPr>
        <w:spacing w:after="0" w:line="360" w:lineRule="auto"/>
        <w:jc w:val="center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26CFFA11" w14:textId="77777777" w:rsidR="00D366B7" w:rsidRDefault="00A74ED4" w:rsidP="00EF624A">
      <w:pPr>
        <w:pStyle w:val="Bezodstpw"/>
        <w:rPr>
          <w:rStyle w:val="FontStyle86"/>
        </w:rPr>
        <w:sectPr w:rsidR="00D366B7" w:rsidSect="00146F7F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991" w:bottom="1417" w:left="1276" w:header="708" w:footer="708" w:gutter="0"/>
          <w:cols w:space="708"/>
          <w:titlePg/>
          <w:docGrid w:linePitch="360"/>
        </w:sectPr>
      </w:pPr>
      <w:r>
        <w:rPr>
          <w:rStyle w:val="FontStyle86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8"/>
        <w:gridCol w:w="8537"/>
      </w:tblGrid>
      <w:tr w:rsidR="0007713C" w:rsidRPr="0007713C" w14:paraId="438CE44A" w14:textId="77777777" w:rsidTr="003854B8">
        <w:tc>
          <w:tcPr>
            <w:tcW w:w="9035" w:type="dxa"/>
            <w:gridSpan w:val="2"/>
          </w:tcPr>
          <w:p w14:paraId="13B93758" w14:textId="77777777"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lastRenderedPageBreak/>
              <w:t>WPROWADZENIE</w:t>
            </w:r>
          </w:p>
        </w:tc>
      </w:tr>
      <w:tr w:rsidR="0007713C" w:rsidRPr="0007713C" w14:paraId="5542DE59" w14:textId="77777777" w:rsidTr="003854B8">
        <w:tc>
          <w:tcPr>
            <w:tcW w:w="498" w:type="dxa"/>
          </w:tcPr>
          <w:p w14:paraId="0F1EC300" w14:textId="77777777" w:rsidR="0007713C" w:rsidRPr="0007713C" w:rsidRDefault="0007713C" w:rsidP="0007713C">
            <w:pPr>
              <w:spacing w:after="0" w:line="240" w:lineRule="auto"/>
              <w:jc w:val="both"/>
            </w:pPr>
          </w:p>
        </w:tc>
        <w:tc>
          <w:tcPr>
            <w:tcW w:w="8537" w:type="dxa"/>
          </w:tcPr>
          <w:p w14:paraId="2A2BA1DB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Zgodnie z Ustawą z dnia 7 lipca 1994 roku Prawo </w:t>
            </w:r>
            <w:r w:rsidR="00D60CD9">
              <w:t>b</w:t>
            </w:r>
            <w:r w:rsidRPr="0007713C">
              <w:t>udowlan</w:t>
            </w:r>
            <w:r w:rsidRPr="00D60CD9">
              <w:t>e,</w:t>
            </w:r>
            <w:r w:rsidRPr="0007713C">
              <w:t xml:space="preserve">  obiekt budowlany wraz ze związanymi z nim urządzeniami budowlanymi, biorąc pod uwagę przewidywany okres użytkowania, musi być projektowany i zbudowany w sposób określony w przepisach, w tym techniczno-budowlanych, oraz zgodnie z zasadami wiedzy technicznej, zapewniając spełnienie wymagań podstawowych dotyczących:</w:t>
            </w:r>
          </w:p>
          <w:p w14:paraId="66ED13A4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a) bezpieczeństwa nośności i stateczności konstrukcji,</w:t>
            </w:r>
          </w:p>
          <w:p w14:paraId="3017668D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b) bezpieczeństwa pożarowego,</w:t>
            </w:r>
          </w:p>
          <w:p w14:paraId="0CC5FF40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c) bezpieczeństwa użytkowania i dostępności obiektów.</w:t>
            </w:r>
          </w:p>
          <w:p w14:paraId="22DDED6E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Podstawowym celem zabezpieczeń ogniochronnych nośnych konstrukcji stalowych i aparatów, jest zapewnienie odpowiedniego czasu, w którym element nośny lub aparat narażony na oddziaływanie temperatury pożaru zachowa swoje zaprojektowane właściwości.</w:t>
            </w:r>
          </w:p>
          <w:p w14:paraId="36EA4AC3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Ponieważ brak w polskim systemie prawnym regulacji dotyczących zabezpieczeń ognioochronnych, konstrukcji wsporczych aparatów i rurociągów w zakładach przemysłowych, przedsiębiorstwa opracowują własne standardy i wytyczne w tym zakresie.</w:t>
            </w:r>
          </w:p>
        </w:tc>
      </w:tr>
      <w:tr w:rsidR="0007713C" w:rsidRPr="0007713C" w14:paraId="4BE5DC13" w14:textId="77777777" w:rsidTr="003854B8">
        <w:tc>
          <w:tcPr>
            <w:tcW w:w="9035" w:type="dxa"/>
            <w:gridSpan w:val="2"/>
          </w:tcPr>
          <w:p w14:paraId="0158EF6D" w14:textId="77777777"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t>CEL I ZAKRES STOSOWANIA WYTYCZNYCH</w:t>
            </w:r>
          </w:p>
        </w:tc>
      </w:tr>
      <w:tr w:rsidR="0007713C" w:rsidRPr="0007713C" w14:paraId="2EFA2C30" w14:textId="77777777" w:rsidTr="003854B8">
        <w:tc>
          <w:tcPr>
            <w:tcW w:w="498" w:type="dxa"/>
          </w:tcPr>
          <w:p w14:paraId="4C389693" w14:textId="77777777" w:rsidR="0007713C" w:rsidRPr="0007713C" w:rsidRDefault="0007713C" w:rsidP="0007713C">
            <w:pPr>
              <w:spacing w:after="0" w:line="240" w:lineRule="auto"/>
              <w:jc w:val="both"/>
            </w:pPr>
          </w:p>
        </w:tc>
        <w:tc>
          <w:tcPr>
            <w:tcW w:w="8537" w:type="dxa"/>
          </w:tcPr>
          <w:p w14:paraId="31F56A42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Niniejsze Wytyczne zabezpieczeń ognioochronnych mają zastosowanie dla nowoprojektowanych i modernizowanych instalacjach w ANWIL S.A.. Stanowią również podstawę do napraw istniejących zabezpieczeń ognioochronnych konstrukcji wsporczych aparatów i rurociągów. </w:t>
            </w:r>
          </w:p>
        </w:tc>
      </w:tr>
      <w:tr w:rsidR="0007713C" w:rsidRPr="0007713C" w14:paraId="4F4C959E" w14:textId="77777777" w:rsidTr="003854B8">
        <w:tc>
          <w:tcPr>
            <w:tcW w:w="9035" w:type="dxa"/>
            <w:gridSpan w:val="2"/>
          </w:tcPr>
          <w:p w14:paraId="4E7DE87B" w14:textId="77777777"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t>PODSTAWY OPRACOWANIA WYTYCZNYCH</w:t>
            </w:r>
          </w:p>
        </w:tc>
      </w:tr>
      <w:tr w:rsidR="0007713C" w:rsidRPr="0007713C" w14:paraId="0E295B6F" w14:textId="77777777" w:rsidTr="003854B8">
        <w:tc>
          <w:tcPr>
            <w:tcW w:w="498" w:type="dxa"/>
          </w:tcPr>
          <w:p w14:paraId="4814AD8F" w14:textId="77777777"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</w:tcPr>
          <w:p w14:paraId="5C5314A6" w14:textId="77777777"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 xml:space="preserve">Ustawa z dnia 7 lipca 1994 roku Prawo </w:t>
            </w:r>
            <w:r w:rsidR="00D60CD9">
              <w:t>b</w:t>
            </w:r>
            <w:r w:rsidRPr="00D60CD9">
              <w:t>udowlane (</w:t>
            </w:r>
            <w:r w:rsidR="00D60CD9">
              <w:t>tj.</w:t>
            </w:r>
            <w:r w:rsidR="00B327A7">
              <w:t xml:space="preserve"> </w:t>
            </w:r>
            <w:r w:rsidR="00D60CD9">
              <w:t>Dz.U. z 20</w:t>
            </w:r>
            <w:r w:rsidR="00B327A7">
              <w:t>20</w:t>
            </w:r>
            <w:r w:rsidR="00D60CD9">
              <w:t xml:space="preserve"> r. poz. 1</w:t>
            </w:r>
            <w:r w:rsidR="00B327A7">
              <w:t>333</w:t>
            </w:r>
            <w:r w:rsidR="00D60CD9">
              <w:t xml:space="preserve"> ze </w:t>
            </w:r>
            <w:proofErr w:type="spellStart"/>
            <w:r w:rsidR="00D60CD9">
              <w:t>zm</w:t>
            </w:r>
            <w:proofErr w:type="spellEnd"/>
            <w:r w:rsidRPr="00D60CD9">
              <w:t>)</w:t>
            </w:r>
          </w:p>
          <w:p w14:paraId="7A4C0C01" w14:textId="77777777"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>Rozporządzenie Ministra Spraw Wewnętrznych i Administracji z dnia 7 czerwca 2010 r. w sprawie ochrony przeciwpożarowej budynków, innych obiektów budowlanych i terenów (Dz. U. Nr 109, poz. 719</w:t>
            </w:r>
            <w:r w:rsidR="00D60CD9">
              <w:t xml:space="preserve"> ze </w:t>
            </w:r>
            <w:proofErr w:type="spellStart"/>
            <w:r w:rsidR="00D60CD9">
              <w:t>zm</w:t>
            </w:r>
            <w:proofErr w:type="spellEnd"/>
            <w:r w:rsidRPr="00D60CD9">
              <w:t>).</w:t>
            </w:r>
          </w:p>
          <w:p w14:paraId="52756B30" w14:textId="77777777"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>Rozporządzenie Ministra Spraw Wewnętrznych i Administracji z dnia 24 lipca 2009 r. w sprawie przeciwpożarowego zaopatrzenia w wodę oraz dróg pożarowych (Dz. U. Nr 124, poz. 1030).</w:t>
            </w:r>
          </w:p>
          <w:p w14:paraId="7D9DEEC5" w14:textId="77777777"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>Rozporządzenie Ministra Gospodarki z dnia 21 listopada 2005 r. w sprawie warunków technicznych, jakim powinny odpowiadać bazy i stacje paliw płynnych, rurociągi przesyłowe dalekosiężne służące do transportu ropy naftowej i produktów naftowych i ich usytuowanie (Dz. U. z 2014 r., poz. 1853).</w:t>
            </w:r>
          </w:p>
          <w:p w14:paraId="2EDDEFB5" w14:textId="77777777"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>Rozporządzenie Ministra Infrastruktury z dnia 12 kwietnia 2002 r. w sprawie warunków technicznych, jakim powinny odpowiadać budynki i ich usytuowanie (</w:t>
            </w:r>
            <w:r w:rsidR="002702A2">
              <w:t>tj. Dz.U. z 201</w:t>
            </w:r>
            <w:r w:rsidR="00B327A7">
              <w:t>9</w:t>
            </w:r>
            <w:r w:rsidR="002702A2">
              <w:t xml:space="preserve"> r. poz. 1</w:t>
            </w:r>
            <w:r w:rsidR="00B327A7">
              <w:t>065</w:t>
            </w:r>
            <w:r w:rsidR="002702A2">
              <w:t xml:space="preserve"> ze zm.</w:t>
            </w:r>
            <w:r w:rsidRPr="00D60CD9">
              <w:t>).</w:t>
            </w:r>
          </w:p>
          <w:p w14:paraId="1341BB36" w14:textId="77777777"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>Rozporządzenie Ministra Pracy i Polityki Socjalnej z dnia 26 września 1997 r. w sprawie ogólnych przepisów bezpieczeństwa i higieny pracy (Dz. U. z 2003 r., Nr 169, poz. 1650 z późniejszymi zmianami).</w:t>
            </w:r>
          </w:p>
          <w:p w14:paraId="5BB7D2E5" w14:textId="77777777"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  <w:rPr>
                <w:lang w:val="en-GB"/>
              </w:rPr>
            </w:pPr>
            <w:r w:rsidRPr="00D60CD9">
              <w:rPr>
                <w:lang w:val="en-GB"/>
              </w:rPr>
              <w:t xml:space="preserve">API 2218 – </w:t>
            </w:r>
            <w:r w:rsidRPr="00D60CD9">
              <w:rPr>
                <w:i/>
                <w:lang w:val="en-GB"/>
              </w:rPr>
              <w:t>Fireproofing Practices in Petroleum and Petrochemical Processing Plants (3rd Edition, July 2013)</w:t>
            </w:r>
            <w:r w:rsidRPr="00D60CD9">
              <w:rPr>
                <w:lang w:val="en-GB"/>
              </w:rPr>
              <w:t>.</w:t>
            </w:r>
          </w:p>
          <w:p w14:paraId="36227196" w14:textId="77777777"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  <w:rPr>
                <w:lang w:val="en-GB"/>
              </w:rPr>
            </w:pPr>
            <w:r w:rsidRPr="00D60CD9">
              <w:rPr>
                <w:lang w:val="en-GB"/>
              </w:rPr>
              <w:t xml:space="preserve">API 2510 – </w:t>
            </w:r>
            <w:r w:rsidRPr="00D60CD9">
              <w:rPr>
                <w:i/>
                <w:lang w:val="en-GB"/>
              </w:rPr>
              <w:t>Design and Construction of LPG Installations (8th Edition, May 2001).</w:t>
            </w:r>
          </w:p>
          <w:p w14:paraId="626C4B86" w14:textId="77777777" w:rsidR="0007713C" w:rsidRPr="00D60CD9" w:rsidRDefault="0007713C" w:rsidP="009405BD">
            <w:pPr>
              <w:numPr>
                <w:ilvl w:val="0"/>
                <w:numId w:val="20"/>
              </w:numPr>
              <w:spacing w:after="0" w:line="240" w:lineRule="auto"/>
              <w:ind w:left="459"/>
              <w:jc w:val="both"/>
            </w:pPr>
            <w:r w:rsidRPr="00D60CD9">
              <w:t xml:space="preserve">Wytyczne dla projektowania zabezpieczeń ogniochronnych dla nowych i modernizowanych instalacji produkcyjnych – opracowanie </w:t>
            </w:r>
            <w:r w:rsidRPr="00D60CD9">
              <w:rPr>
                <w:sz w:val="20"/>
                <w:szCs w:val="20"/>
              </w:rPr>
              <w:t>BIURO BEZPIECZEŃSTWA I HIGIENY PRACY PKN ORLEN S.A., DZIAŁ KOORDYNACJI PREWENCJI BHP I P.POŻ. W REGIONACH I GRUPIE KAPITAŁOWEJ</w:t>
            </w:r>
          </w:p>
          <w:p w14:paraId="6F9A512F" w14:textId="77777777" w:rsidR="00D60CD9" w:rsidRPr="0007713C" w:rsidRDefault="00D60CD9" w:rsidP="00D60CD9">
            <w:pPr>
              <w:spacing w:after="0" w:line="240" w:lineRule="auto"/>
              <w:ind w:left="459"/>
              <w:jc w:val="both"/>
            </w:pPr>
          </w:p>
        </w:tc>
      </w:tr>
      <w:tr w:rsidR="0007713C" w:rsidRPr="0007713C" w14:paraId="5A49E774" w14:textId="77777777" w:rsidTr="003854B8">
        <w:tc>
          <w:tcPr>
            <w:tcW w:w="9035" w:type="dxa"/>
            <w:gridSpan w:val="2"/>
          </w:tcPr>
          <w:p w14:paraId="63A55F67" w14:textId="77777777" w:rsidR="0007713C" w:rsidRPr="00110524" w:rsidRDefault="00D60CD9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>
              <w:br w:type="page"/>
            </w:r>
            <w:r w:rsidR="0007713C" w:rsidRPr="00110524">
              <w:rPr>
                <w:b/>
              </w:rPr>
              <w:t>DEFINICJE</w:t>
            </w:r>
          </w:p>
        </w:tc>
      </w:tr>
      <w:tr w:rsidR="0007713C" w:rsidRPr="0007713C" w14:paraId="675212A9" w14:textId="77777777" w:rsidTr="003854B8">
        <w:tc>
          <w:tcPr>
            <w:tcW w:w="498" w:type="dxa"/>
          </w:tcPr>
          <w:p w14:paraId="604142B4" w14:textId="77777777"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</w:tcPr>
          <w:p w14:paraId="42A8CD01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>Bierne (pasywne) zabezpieczenie konstrukcji</w:t>
            </w:r>
            <w:r w:rsidRPr="0007713C">
              <w:t xml:space="preserve"> – ochrona konstrukcji realizowana za pomocą powłok lub okładzin izolacyjnych zapewniających uzyskanie przez konstrukcję stalową pożądanej klasy odporności ogniowej.</w:t>
            </w:r>
          </w:p>
          <w:p w14:paraId="60CD827E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>Element nośny</w:t>
            </w:r>
            <w:r w:rsidRPr="0007713C">
              <w:t xml:space="preserve"> – element konstrukcyjny przenoszący obciążenia, odpowiedzialny za stateczność konstruk</w:t>
            </w:r>
            <w:r w:rsidR="00A128D0">
              <w:t>cji obiektu w przypadku pożaru.</w:t>
            </w:r>
          </w:p>
          <w:p w14:paraId="47140187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lastRenderedPageBreak/>
              <w:t xml:space="preserve">Krzywa standardowa (ang. standard </w:t>
            </w:r>
            <w:proofErr w:type="spellStart"/>
            <w:r w:rsidRPr="0007713C">
              <w:rPr>
                <w:b/>
              </w:rPr>
              <w:t>curve</w:t>
            </w:r>
            <w:proofErr w:type="spellEnd"/>
            <w:r w:rsidRPr="0007713C">
              <w:rPr>
                <w:b/>
              </w:rPr>
              <w:t>)</w:t>
            </w:r>
            <w:r w:rsidRPr="0007713C">
              <w:t xml:space="preserve"> – krzywa przedstawiająca przyrost temperatury w czasie, charakterystyczna dla pożaru celulozowego. W literaturze, krzywa to zwana jest „krzywą celulozową (ang. </w:t>
            </w:r>
            <w:proofErr w:type="spellStart"/>
            <w:r w:rsidRPr="0007713C">
              <w:t>cellulosic</w:t>
            </w:r>
            <w:proofErr w:type="spellEnd"/>
            <w:r w:rsidRPr="0007713C">
              <w:t xml:space="preserve"> </w:t>
            </w:r>
            <w:proofErr w:type="spellStart"/>
            <w:r w:rsidRPr="0007713C">
              <w:t>curve</w:t>
            </w:r>
            <w:proofErr w:type="spellEnd"/>
            <w:r w:rsidRPr="0007713C">
              <w:t>).</w:t>
            </w:r>
          </w:p>
          <w:p w14:paraId="658B6524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 xml:space="preserve">Krzywa węglowodorowa (ang. </w:t>
            </w:r>
            <w:proofErr w:type="spellStart"/>
            <w:r w:rsidRPr="0007713C">
              <w:rPr>
                <w:b/>
              </w:rPr>
              <w:t>hydrocarbon</w:t>
            </w:r>
            <w:proofErr w:type="spellEnd"/>
            <w:r w:rsidRPr="0007713C">
              <w:rPr>
                <w:b/>
              </w:rPr>
              <w:t xml:space="preserve"> </w:t>
            </w:r>
            <w:proofErr w:type="spellStart"/>
            <w:r w:rsidRPr="0007713C">
              <w:rPr>
                <w:b/>
              </w:rPr>
              <w:t>curve</w:t>
            </w:r>
            <w:proofErr w:type="spellEnd"/>
            <w:r w:rsidRPr="0007713C">
              <w:rPr>
                <w:b/>
              </w:rPr>
              <w:t>)</w:t>
            </w:r>
            <w:r w:rsidRPr="0007713C">
              <w:t xml:space="preserve"> – krzywa przedstawiająca bardzo szybki przyrost temperatury do 1093 ± 56 °C w czasie 5 minut przy całkowitym strumieniu ciepła 204 ±16 kW/m</w:t>
            </w:r>
            <w:r w:rsidRPr="0007713C">
              <w:rPr>
                <w:vertAlign w:val="superscript"/>
              </w:rPr>
              <w:t>2</w:t>
            </w:r>
            <w:r w:rsidRPr="0007713C">
              <w:t xml:space="preserve"> pochodzącym ze spalania węglowodorów.</w:t>
            </w:r>
          </w:p>
          <w:p w14:paraId="2FB412C3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 xml:space="preserve">Krzywa dla pożaru strumieniowego (ang. </w:t>
            </w:r>
            <w:proofErr w:type="spellStart"/>
            <w:r w:rsidRPr="0007713C">
              <w:rPr>
                <w:b/>
              </w:rPr>
              <w:t>jet</w:t>
            </w:r>
            <w:proofErr w:type="spellEnd"/>
            <w:r w:rsidRPr="0007713C">
              <w:rPr>
                <w:b/>
              </w:rPr>
              <w:t xml:space="preserve"> </w:t>
            </w:r>
            <w:proofErr w:type="spellStart"/>
            <w:r w:rsidRPr="0007713C">
              <w:rPr>
                <w:b/>
              </w:rPr>
              <w:t>fire</w:t>
            </w:r>
            <w:proofErr w:type="spellEnd"/>
            <w:r w:rsidRPr="0007713C">
              <w:rPr>
                <w:b/>
              </w:rPr>
              <w:t>)</w:t>
            </w:r>
            <w:r w:rsidRPr="0007713C">
              <w:t xml:space="preserve"> – turbulentne spalanie gazu, aerozolu, lub czystego paliwa wypływającego pod ciśnieniem, w określonym kierunku, z uszkodzonego miejsca na instalacji.</w:t>
            </w:r>
          </w:p>
          <w:p w14:paraId="2A407FE8" w14:textId="77777777" w:rsidR="0007713C" w:rsidRPr="0007713C" w:rsidRDefault="00A1003B" w:rsidP="0007713C">
            <w:pPr>
              <w:spacing w:after="0" w:line="240" w:lineRule="auto"/>
              <w:jc w:val="both"/>
            </w:pPr>
            <w:r w:rsidRPr="0007713C">
              <w:rPr>
                <w:noProof/>
                <w:lang w:eastAsia="pl-PL"/>
              </w:rPr>
              <w:drawing>
                <wp:inline distT="0" distB="0" distL="0" distR="0" wp14:anchorId="72882157" wp14:editId="6B73F918">
                  <wp:extent cx="4176395" cy="3139440"/>
                  <wp:effectExtent l="0" t="0" r="0" b="0"/>
                  <wp:docPr id="39" name="Obraz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395" cy="3139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777C28C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>Odporność ogniowa</w:t>
            </w:r>
            <w:r w:rsidRPr="0007713C">
              <w:t xml:space="preserve"> – określona czasem zdolność elementu konstrukcyjnego do spełnienia zaprojektowanych wymagań dla elementu budowlanego. Miarą odporności ogniowej jest czas wyrażony w minutach do chwili osiągnięcia przez element jednego z trzech stanów granicznych:</w:t>
            </w:r>
          </w:p>
          <w:p w14:paraId="186F317B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­</w:t>
            </w:r>
            <w:r w:rsidRPr="0007713C">
              <w:tab/>
              <w:t>nośności ogniowej</w:t>
            </w:r>
            <w:r w:rsidRPr="0007713C">
              <w:tab/>
              <w:t>- R</w:t>
            </w:r>
          </w:p>
          <w:p w14:paraId="7CC9ED22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­</w:t>
            </w:r>
            <w:r w:rsidRPr="0007713C">
              <w:tab/>
              <w:t>szczelności ogniowej</w:t>
            </w:r>
            <w:r w:rsidRPr="0007713C">
              <w:tab/>
              <w:t>- E</w:t>
            </w:r>
          </w:p>
          <w:p w14:paraId="699B2D0E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­</w:t>
            </w:r>
            <w:r w:rsidRPr="0007713C">
              <w:tab/>
              <w:t>izolacyjności cieplnej</w:t>
            </w:r>
            <w:r w:rsidRPr="0007713C">
              <w:tab/>
              <w:t>- I</w:t>
            </w:r>
          </w:p>
          <w:p w14:paraId="011C6E19" w14:textId="77777777" w:rsidR="0007713C" w:rsidRPr="0007713C" w:rsidRDefault="0007713C" w:rsidP="0007713C">
            <w:pPr>
              <w:spacing w:after="0" w:line="240" w:lineRule="auto"/>
              <w:jc w:val="both"/>
            </w:pPr>
          </w:p>
          <w:p w14:paraId="3AB859CC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>Potencjalne źródło wycieku</w:t>
            </w:r>
            <w:r w:rsidRPr="0007713C">
              <w:t xml:space="preserve"> – punkt w instalacji gdzie może zdarzyć się wyciek. Podstawowe źródła wycieku mogą stanowić: połączenia kołnierzowe rurociągów i instalacji, zawory, zasuwy, uszczelnienia i zadławienia pomp, kompresorów, króćce do podłączenia rurociągów, urządzeń i przyrządów, itp.</w:t>
            </w:r>
          </w:p>
          <w:p w14:paraId="4D59C119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>Strefa pożarowa projektowa/obszar zagrożony pożarem</w:t>
            </w:r>
            <w:r w:rsidR="00A128D0">
              <w:rPr>
                <w:b/>
              </w:rPr>
              <w:t xml:space="preserve"> </w:t>
            </w:r>
            <w:r w:rsidR="00A128D0" w:rsidRPr="00DC0325">
              <w:rPr>
                <w:rFonts w:ascii="Arial Narrow" w:hAnsi="Arial Narrow"/>
                <w:b/>
              </w:rPr>
              <w:t xml:space="preserve">(ang. </w:t>
            </w:r>
            <w:proofErr w:type="spellStart"/>
            <w:r w:rsidR="00A128D0" w:rsidRPr="00DC0325">
              <w:rPr>
                <w:rFonts w:ascii="Arial Narrow" w:hAnsi="Arial Narrow"/>
                <w:b/>
              </w:rPr>
              <w:t>fire</w:t>
            </w:r>
            <w:proofErr w:type="spellEnd"/>
            <w:r w:rsidR="00A128D0" w:rsidRPr="00DC0325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="00A128D0" w:rsidRPr="00DC0325">
              <w:rPr>
                <w:rFonts w:ascii="Arial Narrow" w:hAnsi="Arial Narrow"/>
                <w:b/>
              </w:rPr>
              <w:t>scenario</w:t>
            </w:r>
            <w:proofErr w:type="spellEnd"/>
            <w:r w:rsidR="00A128D0" w:rsidRPr="00DC0325">
              <w:rPr>
                <w:rFonts w:ascii="Arial Narrow" w:hAnsi="Arial Narrow"/>
                <w:b/>
              </w:rPr>
              <w:t xml:space="preserve"> </w:t>
            </w:r>
            <w:proofErr w:type="spellStart"/>
            <w:r w:rsidR="00A128D0" w:rsidRPr="00DC0325">
              <w:rPr>
                <w:rFonts w:ascii="Arial Narrow" w:hAnsi="Arial Narrow"/>
                <w:b/>
              </w:rPr>
              <w:t>envelope</w:t>
            </w:r>
            <w:proofErr w:type="spellEnd"/>
            <w:r w:rsidR="00A128D0" w:rsidRPr="00DC0325">
              <w:rPr>
                <w:rFonts w:ascii="Arial Narrow" w:hAnsi="Arial Narrow"/>
                <w:b/>
              </w:rPr>
              <w:t>)</w:t>
            </w:r>
            <w:r w:rsidR="00A128D0" w:rsidRPr="000B26D9">
              <w:rPr>
                <w:rFonts w:ascii="Arial Narrow" w:hAnsi="Arial Narrow"/>
              </w:rPr>
              <w:t xml:space="preserve"> </w:t>
            </w:r>
            <w:r w:rsidRPr="0007713C">
              <w:t xml:space="preserve">  – trójwymiarowa przestrzeń w której może nastąpić wypływ substancji palnych i pożar powierzchniowy lub przestrzenny, który trwa wystarczająco długo i jest wystarczający intensywny, że może prowadzić do znacznych strat.</w:t>
            </w:r>
          </w:p>
          <w:p w14:paraId="0751C729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rPr>
                <w:b/>
              </w:rPr>
              <w:t>Wskaźnik masywności przekroju</w:t>
            </w:r>
            <w:r w:rsidRPr="0007713C">
              <w:t xml:space="preserve"> – U/A [m</w:t>
            </w:r>
            <w:r w:rsidRPr="0007713C">
              <w:rPr>
                <w:vertAlign w:val="superscript"/>
              </w:rPr>
              <w:t>-1</w:t>
            </w:r>
            <w:r w:rsidRPr="0007713C">
              <w:t xml:space="preserve">] (lub w literaturze anglojęzycznej </w:t>
            </w:r>
            <w:proofErr w:type="spellStart"/>
            <w:r w:rsidRPr="0007713C">
              <w:t>Hp</w:t>
            </w:r>
            <w:proofErr w:type="spellEnd"/>
            <w:r w:rsidRPr="0007713C">
              <w:t>/A) – stosunek obwodu nagrzewanego U [m] do pola powierzchni przekroju poprzecznego elementu A [m</w:t>
            </w:r>
            <w:r w:rsidRPr="0007713C">
              <w:rPr>
                <w:vertAlign w:val="superscript"/>
              </w:rPr>
              <w:t>2</w:t>
            </w:r>
            <w:r w:rsidRPr="0007713C">
              <w:t>],</w:t>
            </w:r>
          </w:p>
        </w:tc>
      </w:tr>
      <w:tr w:rsidR="0007713C" w:rsidRPr="0007713C" w14:paraId="48FA37D8" w14:textId="77777777" w:rsidTr="003854B8">
        <w:tc>
          <w:tcPr>
            <w:tcW w:w="9035" w:type="dxa"/>
            <w:gridSpan w:val="2"/>
          </w:tcPr>
          <w:p w14:paraId="52A2C206" w14:textId="77777777"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lastRenderedPageBreak/>
              <w:t>ANALIZA RYZYKA POŻAROWEGO</w:t>
            </w:r>
          </w:p>
        </w:tc>
      </w:tr>
      <w:tr w:rsidR="0007713C" w:rsidRPr="0007713C" w14:paraId="77815F66" w14:textId="77777777" w:rsidTr="003854B8">
        <w:tc>
          <w:tcPr>
            <w:tcW w:w="498" w:type="dxa"/>
          </w:tcPr>
          <w:p w14:paraId="423D473D" w14:textId="77777777"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</w:tcPr>
          <w:p w14:paraId="43E2CCF8" w14:textId="77777777"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 xml:space="preserve">Najważniejszą rolą jaką mają do spełnienia zabezpieczenia ogniochronne jest ochrona wyznaczonych elementów konstrukcji stalowych w pierwszej fazie pożaru, gdy pozostałe systemy bezpieczeństwa/warstwy zabezpieczeń nie zdążyły jeszcze skutecznie zadziałać. </w:t>
            </w:r>
          </w:p>
          <w:p w14:paraId="6EDE2FD1" w14:textId="77777777"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>W tym krytycznym czasie</w:t>
            </w:r>
            <w:r w:rsidR="008A6C00">
              <w:t>,</w:t>
            </w:r>
            <w:r w:rsidRPr="0007713C">
              <w:t xml:space="preserve"> gdy konstrukcja pozbawiona jest zabezpieczeń ogniochronnych a temperatura, zgodnie z krzywą węglowodorową, osiąga granicę plastyczności stali już po 2</w:t>
            </w:r>
            <w:r w:rsidR="008A6C00">
              <w:t>÷</w:t>
            </w:r>
            <w:r w:rsidRPr="0007713C">
              <w:t>3 minutach, niezabezpieczony element stalowy ulega zniszczeniu prowadząc do eskalacji pożaru i zniszczeń.</w:t>
            </w:r>
          </w:p>
          <w:p w14:paraId="5CDD4A14" w14:textId="77777777"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>Istotne jest zatem właściwe zaprojektowanie i wykonanie zabezpieczeń ogniochronnych, które dadzą wymagany czas potrzebny do zlokalizowania i ugaszenia pożaru, zanim pożar spowoduje istotne straty.</w:t>
            </w:r>
          </w:p>
          <w:p w14:paraId="306FC37F" w14:textId="77777777"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 xml:space="preserve">Należy zatem przeprowadzić analizę ryzyka pożarowego, która powinna obejmować, </w:t>
            </w:r>
            <w:r w:rsidR="00125CC4">
              <w:br/>
            </w:r>
            <w:r w:rsidRPr="0007713C">
              <w:t>co najmniej poniższe etapy:</w:t>
            </w:r>
          </w:p>
          <w:p w14:paraId="4AABBDFF" w14:textId="77777777" w:rsidR="0007713C" w:rsidRPr="0007713C" w:rsidRDefault="0007713C" w:rsidP="001947B4">
            <w:pPr>
              <w:numPr>
                <w:ilvl w:val="0"/>
                <w:numId w:val="4"/>
              </w:numPr>
              <w:spacing w:after="0" w:line="240" w:lineRule="auto"/>
              <w:ind w:left="459"/>
              <w:jc w:val="both"/>
            </w:pPr>
            <w:r w:rsidRPr="0007713C">
              <w:t xml:space="preserve">wybór metody prowadzenia przeglądu i szacowania ryzyka (np.: </w:t>
            </w:r>
            <w:proofErr w:type="spellStart"/>
            <w:r w:rsidRPr="00CF28BE">
              <w:rPr>
                <w:i/>
              </w:rPr>
              <w:t>Risk</w:t>
            </w:r>
            <w:proofErr w:type="spellEnd"/>
            <w:r w:rsidRPr="00CF28BE">
              <w:rPr>
                <w:i/>
              </w:rPr>
              <w:t xml:space="preserve"> </w:t>
            </w:r>
            <w:proofErr w:type="spellStart"/>
            <w:r w:rsidRPr="00CF28BE">
              <w:rPr>
                <w:i/>
              </w:rPr>
              <w:t>Matrices</w:t>
            </w:r>
            <w:proofErr w:type="spellEnd"/>
            <w:r w:rsidRPr="0007713C">
              <w:t>);</w:t>
            </w:r>
          </w:p>
          <w:p w14:paraId="39A4B7D4" w14:textId="77777777" w:rsidR="0007713C" w:rsidRPr="0007713C" w:rsidRDefault="0007713C" w:rsidP="001947B4">
            <w:pPr>
              <w:numPr>
                <w:ilvl w:val="0"/>
                <w:numId w:val="4"/>
              </w:numPr>
              <w:spacing w:after="0" w:line="240" w:lineRule="auto"/>
              <w:ind w:left="459"/>
              <w:jc w:val="both"/>
            </w:pPr>
            <w:r w:rsidRPr="0007713C">
              <w:t>zidentyfikowanie potencjalnych źródeł pożaru wraz z parametrami pracy oraz określeniem szacowanych ilości palnych mediów, ich rodzaju, charakterystyki pożarowej i możliwych źródeł zapłonu;</w:t>
            </w:r>
          </w:p>
          <w:p w14:paraId="7F2D11D5" w14:textId="77777777" w:rsidR="0007713C" w:rsidRPr="0007713C" w:rsidRDefault="0007713C" w:rsidP="001947B4">
            <w:pPr>
              <w:numPr>
                <w:ilvl w:val="0"/>
                <w:numId w:val="4"/>
              </w:numPr>
              <w:spacing w:after="0" w:line="240" w:lineRule="auto"/>
              <w:ind w:left="459"/>
              <w:jc w:val="both"/>
            </w:pPr>
            <w:r w:rsidRPr="0007713C">
              <w:t>oznaczenie zidentyfikowanych źródeł potencjalnego pożaru na planach rozmieszczenia aparatów i urządzeń;</w:t>
            </w:r>
          </w:p>
          <w:p w14:paraId="7F122611" w14:textId="77777777" w:rsidR="0007713C" w:rsidRPr="0007713C" w:rsidRDefault="0007713C" w:rsidP="001947B4">
            <w:pPr>
              <w:numPr>
                <w:ilvl w:val="0"/>
                <w:numId w:val="4"/>
              </w:numPr>
              <w:spacing w:after="0" w:line="240" w:lineRule="auto"/>
              <w:ind w:left="459"/>
              <w:jc w:val="both"/>
            </w:pPr>
            <w:r w:rsidRPr="0007713C">
              <w:t>określenie możliwych scenariuszy pożarowych uwzględniających, gdzie ma to zastosowanie, odpowiednio dla: pożaru powierzchniowego, pożaru strumieniowego, pożaru błyskawicznego, pożaru zbiornika, wybuchu typu BLEVE, etc.;</w:t>
            </w:r>
          </w:p>
          <w:p w14:paraId="764B4698" w14:textId="77777777" w:rsidR="0007713C" w:rsidRPr="0007713C" w:rsidRDefault="0007713C" w:rsidP="001947B4">
            <w:pPr>
              <w:numPr>
                <w:ilvl w:val="0"/>
                <w:numId w:val="4"/>
              </w:numPr>
              <w:spacing w:after="0" w:line="240" w:lineRule="auto"/>
              <w:ind w:left="459"/>
              <w:jc w:val="both"/>
            </w:pPr>
            <w:r w:rsidRPr="0007713C">
              <w:t>rozwinięcie każdego scenariusza pożarowego obejmuje odpowiedzi na następujące pytania:</w:t>
            </w:r>
          </w:p>
          <w:p w14:paraId="40E02F21" w14:textId="77777777"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Jakie są możliwe przyczyny pożaru?</w:t>
            </w:r>
          </w:p>
          <w:p w14:paraId="737CCCD7" w14:textId="77777777"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Jaki może być to typ pożaru (powierzchniowy, strumieniowy, etc.)?</w:t>
            </w:r>
          </w:p>
          <w:p w14:paraId="15CB5BBB" w14:textId="77777777"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Jaka jest szacunkowa ilość materiału palnego w strefie pożaru przed jej odcięciem?</w:t>
            </w:r>
          </w:p>
          <w:p w14:paraId="358ABFB8" w14:textId="77777777"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Jak szybko następuje wypływ materiału (temperatura, ciśnienie, stan skupienia, wielkość otworu)?</w:t>
            </w:r>
          </w:p>
          <w:p w14:paraId="26E9C4D2" w14:textId="77777777"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Czy materiał będzie gromadził się bezpośrednio pod miejscem wycieku?</w:t>
            </w:r>
          </w:p>
          <w:p w14:paraId="713070FF" w14:textId="77777777"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Jak długo pożar może trwać zanim rozpocznie się jego gaszenie oraz bez gaszenia?</w:t>
            </w:r>
          </w:p>
          <w:p w14:paraId="6A6BD621" w14:textId="77777777"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Czy są zabezpieczenia technologiczne na wypadek pożaru (ESD, EIV/EBV, PSV, system zrzutu ciśnienia EDP, etc.)?</w:t>
            </w:r>
          </w:p>
          <w:p w14:paraId="4602949E" w14:textId="77777777"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Czy są instalacje ppoż. (jakie i jak sterowane)?</w:t>
            </w:r>
          </w:p>
          <w:p w14:paraId="6C0C4910" w14:textId="77777777" w:rsidR="0007713C" w:rsidRPr="0007713C" w:rsidRDefault="0007713C" w:rsidP="001947B4">
            <w:pPr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07713C">
              <w:t>Czy Zakładowa Straż Pożarna ma odpowiednią ilość sił i środków do prowadzenia akcji gaśniczej?, etc.;</w:t>
            </w:r>
          </w:p>
          <w:p w14:paraId="2E5BD895" w14:textId="77777777" w:rsidR="0007713C" w:rsidRPr="0007713C" w:rsidRDefault="0007713C" w:rsidP="001947B4">
            <w:pPr>
              <w:numPr>
                <w:ilvl w:val="0"/>
                <w:numId w:val="6"/>
              </w:numPr>
              <w:spacing w:after="0" w:line="240" w:lineRule="auto"/>
              <w:ind w:left="459"/>
              <w:jc w:val="both"/>
            </w:pPr>
            <w:r w:rsidRPr="0007713C">
              <w:t>określenie konsekwencji danego scenariusza pożarowego;</w:t>
            </w:r>
          </w:p>
          <w:p w14:paraId="1490AA04" w14:textId="77777777" w:rsidR="0007713C" w:rsidRPr="0007713C" w:rsidRDefault="0007713C" w:rsidP="001947B4">
            <w:pPr>
              <w:numPr>
                <w:ilvl w:val="0"/>
                <w:numId w:val="6"/>
              </w:numPr>
              <w:spacing w:after="0" w:line="240" w:lineRule="auto"/>
              <w:ind w:left="459"/>
              <w:jc w:val="both"/>
            </w:pPr>
            <w:r w:rsidRPr="0007713C">
              <w:t>określenie środków zapobiegawczych / prewencyjnych;</w:t>
            </w:r>
          </w:p>
          <w:p w14:paraId="0CD725C9" w14:textId="77777777" w:rsidR="0007713C" w:rsidRPr="0007713C" w:rsidRDefault="0007713C" w:rsidP="001947B4">
            <w:pPr>
              <w:numPr>
                <w:ilvl w:val="0"/>
                <w:numId w:val="6"/>
              </w:numPr>
              <w:spacing w:after="0" w:line="240" w:lineRule="auto"/>
              <w:ind w:left="459"/>
              <w:jc w:val="both"/>
            </w:pPr>
            <w:r w:rsidRPr="0007713C">
              <w:t>określenie jak jednoczesność zastosowania i kompletność wszystkich dostępnych systemów bezpieczeństwa / warstw zabezpieczeń wpływa na możliwość zmian przyjętych w niniejszych Wytycznych parametrów nośności ogniowej i zakresu zabezpieczeń konstrukcji stalowych.</w:t>
            </w:r>
          </w:p>
          <w:p w14:paraId="34D14AB0" w14:textId="77777777"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 xml:space="preserve">Optymalnie, w zależności od przyjętej ścieżki realizacyjnej, analizę należy przeprowadzić po analizie HAZOP, przed wydaniem Projektu Budowlanego, tak by zalecenia z analizy ryzyka pożarowego mogły być uwzględnione w wydawanych projektach. Dla instalacji modernizowanych, analiza powinna dodatkowo uwzględniać doświadczenie eksploatacyjne </w:t>
            </w:r>
            <w:r w:rsidRPr="0007713C">
              <w:lastRenderedPageBreak/>
              <w:t>obsługi instalacji oraz ograniczenia wynikające z przyjętych i zastosowanych już rozwiązań konstrukcyjnych/budowlanych, instalacyjnych i technologicznych.</w:t>
            </w:r>
          </w:p>
          <w:p w14:paraId="5C2B2464" w14:textId="77777777"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 xml:space="preserve">Zespół do przeprowadzenia analizy ryzyka powołuje Właściciel Biznesowy z zasobów ANWIL S.A. i wykonawcy EPC (projekt, dostawa, wykonawstwo). Powinny go tworzyć osoby </w:t>
            </w:r>
            <w:r w:rsidR="008A6C00">
              <w:br/>
            </w:r>
            <w:r w:rsidRPr="0007713C">
              <w:t xml:space="preserve">o dużym doświadczeniu, posiadające uprawnienia budowlane/instalacyjne oraz ppoż. </w:t>
            </w:r>
            <w:r w:rsidR="008A6C00">
              <w:br/>
            </w:r>
            <w:r w:rsidRPr="0007713C">
              <w:t xml:space="preserve">W skład  zespołu powinni wejść specjaliści/projektanci następujących branż: </w:t>
            </w:r>
          </w:p>
          <w:p w14:paraId="7E200417" w14:textId="77777777" w:rsidR="0007713C" w:rsidRPr="0007713C" w:rsidRDefault="0007713C" w:rsidP="001947B4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7713C">
              <w:t>technologicznej</w:t>
            </w:r>
            <w:r w:rsidR="008A6C00">
              <w:t>;</w:t>
            </w:r>
            <w:r w:rsidRPr="0007713C">
              <w:t xml:space="preserve"> </w:t>
            </w:r>
          </w:p>
          <w:p w14:paraId="2D49D88C" w14:textId="77777777" w:rsidR="0007713C" w:rsidRPr="0007713C" w:rsidRDefault="0007713C" w:rsidP="001947B4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7713C">
              <w:t>konstrukcyjnej/budowlanej</w:t>
            </w:r>
            <w:r w:rsidR="008A6C00">
              <w:t>;</w:t>
            </w:r>
            <w:r w:rsidRPr="0007713C">
              <w:t xml:space="preserve"> </w:t>
            </w:r>
          </w:p>
          <w:p w14:paraId="050545CF" w14:textId="77777777" w:rsidR="0007713C" w:rsidRPr="0007713C" w:rsidRDefault="0007713C" w:rsidP="001947B4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7713C">
              <w:t>instalacyjnej</w:t>
            </w:r>
            <w:r w:rsidR="008A6C00">
              <w:t>;</w:t>
            </w:r>
            <w:r w:rsidRPr="0007713C">
              <w:t xml:space="preserve"> </w:t>
            </w:r>
          </w:p>
          <w:p w14:paraId="3653CC99" w14:textId="77777777" w:rsidR="0007713C" w:rsidRPr="0007713C" w:rsidRDefault="0007713C" w:rsidP="001947B4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7713C">
              <w:t>specjalista ochrony przeciwpożarowej z Zakładowej Straży Pożarnej ANWIL S.A.</w:t>
            </w:r>
            <w:r w:rsidR="008A6C00">
              <w:t>;</w:t>
            </w:r>
          </w:p>
          <w:p w14:paraId="47DCDE7A" w14:textId="77777777" w:rsidR="0007713C" w:rsidRPr="0007713C" w:rsidRDefault="0007713C" w:rsidP="001947B4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7713C">
              <w:t xml:space="preserve">rzeczoznawca ds. zabezpieczeń przeciwpożarowych. </w:t>
            </w:r>
          </w:p>
          <w:p w14:paraId="7F4FC070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Pracami Zespołu kierować powinien doświadczony </w:t>
            </w:r>
            <w:r w:rsidR="00C24D93">
              <w:t>Inżynier Procesu</w:t>
            </w:r>
            <w:r w:rsidRPr="0007713C">
              <w:t xml:space="preserve">. </w:t>
            </w:r>
          </w:p>
          <w:p w14:paraId="31968BE3" w14:textId="77777777" w:rsidR="0007713C" w:rsidRPr="0007713C" w:rsidRDefault="0007713C" w:rsidP="0007713C">
            <w:pPr>
              <w:spacing w:after="0" w:line="240" w:lineRule="auto"/>
              <w:ind w:firstLine="459"/>
              <w:jc w:val="both"/>
            </w:pPr>
            <w:r w:rsidRPr="0007713C">
              <w:t>Prace zespołu oparte o zawarte w niniejszym punkcie elementy analizy, lub wytyczne zawarte w standardach światowych (m. in.: API 2218) powinny kończyć się formalnym Raportem ustalającym zakres wymaganych zabezpieczeń ogniochronnych. Wyniki analizy zespołu są obowiązujące i powinny znaleźć się w projekcie wykonawczym.</w:t>
            </w:r>
          </w:p>
        </w:tc>
      </w:tr>
      <w:tr w:rsidR="0007713C" w:rsidRPr="0007713C" w14:paraId="5F2EFA34" w14:textId="77777777" w:rsidTr="003854B8">
        <w:tc>
          <w:tcPr>
            <w:tcW w:w="9035" w:type="dxa"/>
            <w:gridSpan w:val="2"/>
          </w:tcPr>
          <w:p w14:paraId="3935C763" w14:textId="77777777"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lastRenderedPageBreak/>
              <w:t>WYTYCZNE PROJEKTOWANIA ZABEZPIECZEŃ OGNIOOCHRONNYCH</w:t>
            </w:r>
          </w:p>
        </w:tc>
      </w:tr>
      <w:tr w:rsidR="0007713C" w:rsidRPr="0007713C" w14:paraId="049994B8" w14:textId="77777777" w:rsidTr="003854B8">
        <w:tc>
          <w:tcPr>
            <w:tcW w:w="498" w:type="dxa"/>
          </w:tcPr>
          <w:p w14:paraId="2841838B" w14:textId="77777777"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</w:tcPr>
          <w:p w14:paraId="74603F7D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Kryteria wyboru źródeł potencjalnego pożaru</w:t>
            </w:r>
            <w:r w:rsidR="008A6C00">
              <w:t>.</w:t>
            </w:r>
          </w:p>
          <w:p w14:paraId="2B709001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Za potencjalne źródło pożaru uznaje się urządzenia, aparaty zawierające media (klasy I, II, oraz III) o temperaturze zapłonu do 100 °C lub pracujące w temperaturze powyżej temperatury samozapłonu.</w:t>
            </w:r>
          </w:p>
          <w:p w14:paraId="185137EE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Przyjęto trzy kategorie zagrożenia pożarowego od aparatów, urządzeń, obiektów (zgodnie </w:t>
            </w:r>
            <w:r w:rsidR="008A6C00">
              <w:br/>
            </w:r>
            <w:r w:rsidRPr="0007713C">
              <w:t>z API 2218):</w:t>
            </w:r>
          </w:p>
          <w:p w14:paraId="7EDB5676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Kategorię pierwszą (najwyższą) stanowią:</w:t>
            </w:r>
          </w:p>
          <w:p w14:paraId="3F90E521" w14:textId="77777777" w:rsidR="0007713C" w:rsidRPr="0007713C" w:rsidRDefault="0007713C" w:rsidP="001947B4">
            <w:pPr>
              <w:numPr>
                <w:ilvl w:val="0"/>
                <w:numId w:val="8"/>
              </w:numPr>
              <w:spacing w:after="0" w:line="240" w:lineRule="auto"/>
              <w:ind w:left="459" w:hanging="383"/>
              <w:jc w:val="both"/>
            </w:pPr>
            <w:r w:rsidRPr="0007713C">
              <w:t>piece operujące ciekłymi węglowodorami lub ich mieszaniną fazową;</w:t>
            </w:r>
          </w:p>
          <w:p w14:paraId="34B2EAFF" w14:textId="77777777" w:rsidR="0007713C" w:rsidRPr="0007713C" w:rsidRDefault="0007713C" w:rsidP="001947B4">
            <w:pPr>
              <w:numPr>
                <w:ilvl w:val="0"/>
                <w:numId w:val="8"/>
              </w:numPr>
              <w:spacing w:after="0" w:line="240" w:lineRule="auto"/>
              <w:ind w:left="459" w:hanging="383"/>
              <w:jc w:val="both"/>
            </w:pPr>
            <w:r w:rsidRPr="0007713C">
              <w:t>pompy o wydajności od 45 m</w:t>
            </w:r>
            <w:r w:rsidRPr="0007713C">
              <w:rPr>
                <w:vertAlign w:val="superscript"/>
              </w:rPr>
              <w:t>3</w:t>
            </w:r>
            <w:r w:rsidRPr="0007713C">
              <w:t>/h przy temperaturze produktów palnych powyżej temperatury zapłonu;</w:t>
            </w:r>
          </w:p>
          <w:p w14:paraId="4EEE0177" w14:textId="77777777" w:rsidR="0007713C" w:rsidRPr="0007713C" w:rsidRDefault="0007713C" w:rsidP="001947B4">
            <w:pPr>
              <w:numPr>
                <w:ilvl w:val="0"/>
                <w:numId w:val="8"/>
              </w:numPr>
              <w:spacing w:after="0" w:line="240" w:lineRule="auto"/>
              <w:ind w:left="459" w:hanging="383"/>
              <w:jc w:val="both"/>
            </w:pPr>
            <w:r w:rsidRPr="0007713C">
              <w:t xml:space="preserve">reaktory ciśnieniowe lub takie, w których mogą zachodzić samorzutne reakcje egzotermiczne; </w:t>
            </w:r>
          </w:p>
          <w:p w14:paraId="1BBB215A" w14:textId="77777777" w:rsidR="0007713C" w:rsidRPr="0007713C" w:rsidRDefault="0007713C" w:rsidP="001947B4">
            <w:pPr>
              <w:numPr>
                <w:ilvl w:val="0"/>
                <w:numId w:val="8"/>
              </w:numPr>
              <w:spacing w:after="0" w:line="240" w:lineRule="auto"/>
              <w:ind w:left="459" w:hanging="383"/>
              <w:jc w:val="both"/>
            </w:pPr>
            <w:r w:rsidRPr="0007713C">
              <w:t xml:space="preserve">zbiorniki ciśnieniowe i chłodnice powietrzne zawierające produkty palne klasy I </w:t>
            </w:r>
            <w:proofErr w:type="spellStart"/>
            <w:r w:rsidRPr="0007713C">
              <w:t>i</w:t>
            </w:r>
            <w:proofErr w:type="spellEnd"/>
            <w:r w:rsidRPr="0007713C">
              <w:t xml:space="preserve"> II;</w:t>
            </w:r>
          </w:p>
          <w:p w14:paraId="74FB3B7B" w14:textId="77777777" w:rsidR="0007713C" w:rsidRPr="0007713C" w:rsidRDefault="0007713C" w:rsidP="001947B4">
            <w:pPr>
              <w:numPr>
                <w:ilvl w:val="0"/>
                <w:numId w:val="8"/>
              </w:numPr>
              <w:spacing w:after="0" w:line="240" w:lineRule="auto"/>
              <w:ind w:left="459" w:hanging="383"/>
              <w:jc w:val="both"/>
            </w:pPr>
            <w:r w:rsidRPr="0007713C">
              <w:t>zbiorniki kuliste i cylindryczne (nie przykryte ziemią) z LPG lub innym gazem palnym;</w:t>
            </w:r>
          </w:p>
          <w:p w14:paraId="6525C9F4" w14:textId="77777777" w:rsidR="0007713C" w:rsidRPr="0007713C" w:rsidRDefault="0007713C" w:rsidP="001947B4">
            <w:pPr>
              <w:numPr>
                <w:ilvl w:val="0"/>
                <w:numId w:val="8"/>
              </w:numPr>
              <w:spacing w:after="0" w:line="240" w:lineRule="auto"/>
              <w:ind w:left="459" w:hanging="383"/>
              <w:jc w:val="both"/>
            </w:pPr>
            <w:r w:rsidRPr="0007713C">
              <w:t>estakady i pojedyncze podpory rurociągów wewnątrz zdefiniowanej strefy pożarowej od innego źródła z:</w:t>
            </w:r>
          </w:p>
          <w:p w14:paraId="75C1819C" w14:textId="77777777" w:rsidR="0007713C" w:rsidRPr="0007713C" w:rsidRDefault="0007713C" w:rsidP="001947B4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7713C">
              <w:t>kolektorem do pochodni, układu neutralizacji lub linią zrzutową z zaworu bezpieczeństwa</w:t>
            </w:r>
            <w:r w:rsidR="00125CC4">
              <w:t>;</w:t>
            </w:r>
          </w:p>
          <w:p w14:paraId="1B963410" w14:textId="77777777" w:rsidR="0007713C" w:rsidRPr="0007713C" w:rsidRDefault="0007713C" w:rsidP="001947B4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7713C">
              <w:t>rurociągiem zawierającym produkt toksyczny</w:t>
            </w:r>
            <w:r w:rsidR="00125CC4">
              <w:t>;</w:t>
            </w:r>
          </w:p>
          <w:p w14:paraId="6C57FCFC" w14:textId="77777777" w:rsidR="0007713C" w:rsidRPr="0007713C" w:rsidRDefault="0007713C" w:rsidP="001947B4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7713C">
              <w:t>rurociągiem z połączeniami kołnierzowymi</w:t>
            </w:r>
            <w:r w:rsidR="00125CC4">
              <w:t>;</w:t>
            </w:r>
          </w:p>
          <w:p w14:paraId="06915213" w14:textId="77777777" w:rsidR="0007713C" w:rsidRPr="0007713C" w:rsidRDefault="0007713C" w:rsidP="001947B4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7713C">
              <w:t>rurociągami wody pożarowej i środków pianotwórczych</w:t>
            </w:r>
            <w:r w:rsidR="00125CC4">
              <w:t>;</w:t>
            </w:r>
          </w:p>
          <w:p w14:paraId="10066691" w14:textId="77777777" w:rsidR="0007713C" w:rsidRPr="0007713C" w:rsidRDefault="0007713C" w:rsidP="001947B4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7713C">
              <w:t>linią powietrza pomiarowego, układów hydraulicznych pomiarowych, sterujących procesem i umożliwiających zatrzymanie instalacji lub jej części.</w:t>
            </w:r>
          </w:p>
          <w:p w14:paraId="60997CF9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Kategorię drugą (średnią) stanowią:</w:t>
            </w:r>
          </w:p>
          <w:p w14:paraId="7B5C546A" w14:textId="77777777" w:rsidR="0007713C" w:rsidRPr="0007713C" w:rsidRDefault="0007713C" w:rsidP="001947B4">
            <w:pPr>
              <w:numPr>
                <w:ilvl w:val="0"/>
                <w:numId w:val="10"/>
              </w:numPr>
              <w:spacing w:after="0" w:line="240" w:lineRule="auto"/>
              <w:ind w:left="459"/>
              <w:jc w:val="both"/>
            </w:pPr>
            <w:r w:rsidRPr="0007713C">
              <w:t xml:space="preserve">chłodnice powietrzne o temperaturze pracy powyżej temperatury samozapłonu, o ile nie są zabezpieczone automatycznym systemem </w:t>
            </w:r>
            <w:proofErr w:type="spellStart"/>
            <w:r w:rsidRPr="0007713C">
              <w:t>zraszaczowym</w:t>
            </w:r>
            <w:proofErr w:type="spellEnd"/>
            <w:r w:rsidRPr="0007713C">
              <w:t>;</w:t>
            </w:r>
          </w:p>
          <w:p w14:paraId="201F5F4B" w14:textId="77777777" w:rsidR="0007713C" w:rsidRPr="0007713C" w:rsidRDefault="0007713C" w:rsidP="001947B4">
            <w:pPr>
              <w:numPr>
                <w:ilvl w:val="0"/>
                <w:numId w:val="10"/>
              </w:numPr>
              <w:spacing w:after="0" w:line="240" w:lineRule="auto"/>
              <w:ind w:left="459"/>
              <w:jc w:val="both"/>
            </w:pPr>
            <w:r w:rsidRPr="0007713C">
              <w:t>kompresory;</w:t>
            </w:r>
          </w:p>
          <w:p w14:paraId="6E979297" w14:textId="77777777" w:rsidR="0007713C" w:rsidRPr="0007713C" w:rsidRDefault="0007713C" w:rsidP="001947B4">
            <w:pPr>
              <w:numPr>
                <w:ilvl w:val="0"/>
                <w:numId w:val="10"/>
              </w:numPr>
              <w:spacing w:after="0" w:line="240" w:lineRule="auto"/>
              <w:ind w:left="459"/>
              <w:jc w:val="both"/>
            </w:pPr>
            <w:r w:rsidRPr="0007713C">
              <w:lastRenderedPageBreak/>
              <w:t>kolumny i zbiorniki ciśnieniowe, których masa medium palnego przekracza 2 tony lub których masa całkowita w strefie pożarowej od innego źródła przekracza 10 ton lub zawierające media toksyczne.</w:t>
            </w:r>
          </w:p>
          <w:p w14:paraId="47DF9C99" w14:textId="77777777" w:rsidR="0007713C" w:rsidRPr="0007713C" w:rsidRDefault="0007713C" w:rsidP="0007713C">
            <w:pPr>
              <w:spacing w:after="0" w:line="240" w:lineRule="auto"/>
              <w:jc w:val="both"/>
            </w:pPr>
          </w:p>
          <w:p w14:paraId="6887693B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Kategorię trzecią (najniższą) stanowią:</w:t>
            </w:r>
          </w:p>
          <w:p w14:paraId="2DDCD97F" w14:textId="77777777" w:rsidR="0007713C" w:rsidRPr="0007713C" w:rsidRDefault="0007713C" w:rsidP="001947B4">
            <w:pPr>
              <w:numPr>
                <w:ilvl w:val="0"/>
                <w:numId w:val="11"/>
              </w:numPr>
              <w:spacing w:after="0" w:line="240" w:lineRule="auto"/>
              <w:ind w:left="459"/>
              <w:jc w:val="both"/>
            </w:pPr>
            <w:r w:rsidRPr="0007713C">
              <w:t>wymienniki ciepła;</w:t>
            </w:r>
          </w:p>
          <w:p w14:paraId="0C90A78B" w14:textId="77777777" w:rsidR="0007713C" w:rsidRPr="0007713C" w:rsidRDefault="0007713C" w:rsidP="001947B4">
            <w:pPr>
              <w:numPr>
                <w:ilvl w:val="0"/>
                <w:numId w:val="11"/>
              </w:numPr>
              <w:spacing w:after="0" w:line="240" w:lineRule="auto"/>
              <w:ind w:left="459"/>
              <w:jc w:val="both"/>
            </w:pPr>
            <w:r w:rsidRPr="0007713C">
              <w:t>pompy operujące mediami klasy III gdy temperatura zapłonu jest przekroczona ale nie wyżej niż o 100 °C lub pracujące w temperaturze powyżej temperatury samozapłonu;</w:t>
            </w:r>
          </w:p>
          <w:p w14:paraId="24784123" w14:textId="77777777" w:rsidR="0007713C" w:rsidRPr="0007713C" w:rsidRDefault="0007713C" w:rsidP="001947B4">
            <w:pPr>
              <w:numPr>
                <w:ilvl w:val="0"/>
                <w:numId w:val="11"/>
              </w:numPr>
              <w:spacing w:after="0" w:line="240" w:lineRule="auto"/>
              <w:ind w:left="459"/>
              <w:jc w:val="both"/>
            </w:pPr>
            <w:r w:rsidRPr="0007713C">
              <w:t>chłodnice powietrzne wyłącznie z palnymi produktami gazowymi;</w:t>
            </w:r>
          </w:p>
          <w:p w14:paraId="346793B0" w14:textId="77777777" w:rsidR="0007713C" w:rsidRPr="0007713C" w:rsidRDefault="0007713C" w:rsidP="001947B4">
            <w:pPr>
              <w:numPr>
                <w:ilvl w:val="0"/>
                <w:numId w:val="11"/>
              </w:numPr>
              <w:spacing w:after="0" w:line="240" w:lineRule="auto"/>
              <w:ind w:left="459"/>
              <w:jc w:val="both"/>
            </w:pPr>
            <w:r w:rsidRPr="0007713C">
              <w:t>stacje zaworowe, połączenia kołnierzowe, armatura na rurociągach na granicy instalacji.</w:t>
            </w:r>
          </w:p>
        </w:tc>
      </w:tr>
      <w:tr w:rsidR="0007713C" w:rsidRPr="0007713C" w14:paraId="5B571BB9" w14:textId="77777777" w:rsidTr="003854B8">
        <w:tc>
          <w:tcPr>
            <w:tcW w:w="9035" w:type="dxa"/>
            <w:gridSpan w:val="2"/>
          </w:tcPr>
          <w:p w14:paraId="12EAF8CA" w14:textId="77777777"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lastRenderedPageBreak/>
              <w:t>ZAKRES WYMAGANYCH ZABEZPIECZEŃ</w:t>
            </w:r>
          </w:p>
        </w:tc>
      </w:tr>
      <w:tr w:rsidR="0007713C" w:rsidRPr="0007713C" w14:paraId="3325CB87" w14:textId="77777777" w:rsidTr="003854B8">
        <w:tc>
          <w:tcPr>
            <w:tcW w:w="498" w:type="dxa"/>
          </w:tcPr>
          <w:p w14:paraId="37CF66D8" w14:textId="77777777"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</w:tcPr>
          <w:p w14:paraId="2AA92FC2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Konstrukcja stalowa powinna być zaprojektowana z uwzględnieniem pracy w warunkach pożarowych z zastosowaniem materiałów ogniochronnych zgodnie z PN EN 1993-1-2</w:t>
            </w:r>
          </w:p>
          <w:p w14:paraId="3799DD4D" w14:textId="77777777"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Etażerki technologiczne</w:t>
            </w:r>
          </w:p>
          <w:p w14:paraId="24CB92D0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Zabezpieczeniu ogniochronnemu podlegają wszystkie elementy wchodzące w skład głównej konstrukcji nośnej etażerki, tzn.: słupy, belki oraz stężenia (o ile nie są liczone wyłącznie na wiatr), w promieniu 9 m od potencjalnego źródła pożaru do wysokości 8 m w klasie odporności ogniowej R60 do R120 zależnie od wyników przeprowadzonej analizy ryzyka pożaru.</w:t>
            </w:r>
          </w:p>
          <w:p w14:paraId="30CC061D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Gdy konstrukcja etażerki zawiera szczelny strop umożliwiający powstanie rozlewiska palnych produktów mogących stworzyć pożar powierzchniowy, to podaną wysokość 8 m liczymy od poziomu tego stropu.</w:t>
            </w:r>
          </w:p>
          <w:p w14:paraId="1E134421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Górna powierzchnia belki gdzie podparte są: rurociągi oraz przejścia komunikacyjne/obsługowe (wraz z ich podparciami) nie wymagają wykonania zabezpieczeń ogniochronnych. Zabezpieczeniom ogniochronnym nie podlegają również konstrukcje klatek schodowych/ewakuacyjnych oraz podestów obsługowych.</w:t>
            </w:r>
          </w:p>
          <w:p w14:paraId="6429654D" w14:textId="77777777"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Estakady oraz podpory rur</w:t>
            </w:r>
          </w:p>
          <w:p w14:paraId="23202779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Zabezpieczeniu ogniochronnemu podlegają wszystkie elementy wchodzące w skład głównej konstrukcji nośnej estakad, pojedyncze podpory rurociągu, tzn.: słupy, belki oraz stężenia </w:t>
            </w:r>
            <w:r w:rsidR="00125CC4">
              <w:br/>
            </w:r>
            <w:r w:rsidRPr="0007713C">
              <w:t>(o ile nie są liczone wyłącznie na wiatr lub trzęsienie ziemi),  w promieniu 9 m od potencjalnego źródła pożaru do wysokości 8 m w klasie odporności ogniowej minimum R60 zależnie od wyników przeprowadzonej analizy ryzyka pożaru.</w:t>
            </w:r>
          </w:p>
          <w:p w14:paraId="23970109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Górna powierzchnia belki gdzie podparte są rurociągi może nie być zabezpieczana ogniochronnie.</w:t>
            </w:r>
          </w:p>
          <w:p w14:paraId="730F72F5" w14:textId="77777777"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Spódnice, podpory zbiorników, kolumn, reaktorów i innych aparatów pionowych</w:t>
            </w:r>
          </w:p>
          <w:p w14:paraId="32BA2627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Wszystkie spódnice stalowe aparatów pionowych znajdujące się w promieniu 9 m od potencjalnego źródła pożaru należy zabezpieczać do pełnej ich wysokości. Spódnice </w:t>
            </w:r>
            <w:r w:rsidR="00125CC4">
              <w:br/>
            </w:r>
            <w:r w:rsidRPr="0007713C">
              <w:t xml:space="preserve">o średnicy większej lub równej 1,2 m należy zabezpieczyć zarówno od strony wewnętrznej, jaki i zewnętrznej. </w:t>
            </w:r>
          </w:p>
          <w:p w14:paraId="2A567778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W przypadku spódnic o średnicy mniejszej od 1,2 m zabezpieczenie ogniochronne można wykonać jedynie od strony zewnętrznej, gdy wewnątrz spódnicy nie ma połączeń kołnierzowych lub zaworów oraz jest jeden nieprzysłonięty właz o średnicy zastępczej do 600 mm. Klasa odporności ogniowej minimum R60 zależnie od wyników przeprowadzonej analizy ryzyka pożaru.</w:t>
            </w:r>
          </w:p>
          <w:p w14:paraId="5231ED24" w14:textId="77777777"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Podpory chłodnic powietrznych</w:t>
            </w:r>
          </w:p>
          <w:p w14:paraId="606360E8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Zabezpieczeniu ogniochronnemu podlegają wszystkie elementy wchodzące w skład głównej konstrukcji nośnej chłodnic kategorii pierwszej i drugiej zagrożenia pożarem, tzn.: słupy, belki </w:t>
            </w:r>
            <w:r w:rsidRPr="0007713C">
              <w:lastRenderedPageBreak/>
              <w:t xml:space="preserve">oraz stężenia (o ile nie są liczone wyłącznie na wiatr), w promieniu 9 m od potencjalnego źródła pożaru do wysokości 8 m, jeżeli masa chłodnicy z produktami palnymi przekracza 2.5 tony. </w:t>
            </w:r>
          </w:p>
          <w:p w14:paraId="5F899486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Gdy chłodnica pierwszej kategorii zagrożenia pożarowego znajduje się na szczycie etażerki</w:t>
            </w:r>
            <w:r w:rsidR="00125CC4">
              <w:t>,</w:t>
            </w:r>
            <w:r w:rsidRPr="0007713C">
              <w:t xml:space="preserve"> to zabezpieczamy główną konstrukcję nośną do pełnej wysokości, natomiast dla chłodnic drugiej kategorii zagrożenia pożarowego zabezpieczenia wykonujemy, gdy chłodnice nie są zabezpieczane stałą automatyczną instalacją </w:t>
            </w:r>
            <w:proofErr w:type="spellStart"/>
            <w:r w:rsidRPr="0007713C">
              <w:t>zraszaczową</w:t>
            </w:r>
            <w:proofErr w:type="spellEnd"/>
            <w:r w:rsidRPr="0007713C">
              <w:t>.</w:t>
            </w:r>
          </w:p>
          <w:p w14:paraId="3C13B644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Analogiczna sytuacja dotyczy lokalizacji chłodnic na estakadach. Klasa odporności ogniowej minimum R60 zależnie od wyników przeprowadzonej analizy ryzyka pożaru.</w:t>
            </w:r>
          </w:p>
          <w:p w14:paraId="5B442385" w14:textId="77777777"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Łoża zbiorników, aparatów poziomych</w:t>
            </w:r>
          </w:p>
          <w:p w14:paraId="601396D5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Łoża zbiorników, aparatów poziomych o średnicy większej niż 750 mm lub o pojemności palnych produktów przekraczającej 2 tony, wysokości w najniższym punkcie minimum 300 mm, posadowionych w promieniu 9 m od potencjalnego źródła pożaru do wysokości 8 m należy zabezpieczyć na całej powierzchni w klasie odporności ogniowej minimum R60 zależnie od wyników przeprowadzonej analizy ryzyka pożaru.</w:t>
            </w:r>
          </w:p>
          <w:p w14:paraId="6A8E4A55" w14:textId="77777777"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Instalacje zasilające oraz automatyki</w:t>
            </w:r>
          </w:p>
          <w:p w14:paraId="6FC6A0BA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Przewody zasilające i sterujące urządzeniami, które powinny działać w przypadku powstania pożaru, (systemy ESD, pompy awaryjne, zawory kontrolne, urządzenia zatrzymania awaryjnego i zrzutów awaryjnych), powinny posiadać odporność ogniową przewidzianą dla czasu działania tych urządzeń, lecz nie mniej niż 30 minut. Wymaganie to dotyczy także konstrukcji nośnych tych instalacji.</w:t>
            </w:r>
          </w:p>
          <w:p w14:paraId="3210F775" w14:textId="77777777" w:rsidR="0007713C" w:rsidRPr="00CD656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CD656C">
              <w:rPr>
                <w:b/>
              </w:rPr>
              <w:t>Pochodnie i układy neutralizacji</w:t>
            </w:r>
          </w:p>
          <w:p w14:paraId="4FF20EF5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Podpory pochodni i układów neutralizacji powinny być zabezpieczone do wysokości 9 m. Podpory kolektorów zrzutowych powinny być zabezpieczone do pełnej wysokości </w:t>
            </w:r>
            <w:r w:rsidR="00125CC4">
              <w:br/>
            </w:r>
            <w:r w:rsidRPr="0007713C">
              <w:t>i w odległości 9 m od pochodni i układu neutralizacji.</w:t>
            </w:r>
          </w:p>
          <w:p w14:paraId="1434A379" w14:textId="77777777"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Inne elementy konstrukcji stalowych</w:t>
            </w:r>
          </w:p>
          <w:p w14:paraId="427023F6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Konstrukcje stalowe wymienione poniżej powinny być zabezpieczone ogniochronnie niezależnie od ich umiejscowienia względem strefy zagrożenia pożarowego:</w:t>
            </w:r>
          </w:p>
          <w:p w14:paraId="63206763" w14:textId="77777777" w:rsidR="0007713C" w:rsidRPr="0007713C" w:rsidRDefault="0007713C" w:rsidP="001947B4">
            <w:pPr>
              <w:numPr>
                <w:ilvl w:val="0"/>
                <w:numId w:val="12"/>
              </w:numPr>
              <w:spacing w:after="0" w:line="240" w:lineRule="auto"/>
              <w:ind w:left="459"/>
              <w:jc w:val="both"/>
            </w:pPr>
            <w:r w:rsidRPr="0007713C">
              <w:t>słupy podporowe pieca – od poziomu stopy do pełnej wysokości. Wszystkie elementy konstrukcji wprowadzone w celu zmniejszenia długości efektywnego wyboczenia tych słupów powinny również być zabezpieczone ogniochronnie w klasie odporności ogniowej R120;</w:t>
            </w:r>
          </w:p>
          <w:p w14:paraId="6D2B24B1" w14:textId="77777777" w:rsidR="0007713C" w:rsidRPr="0007713C" w:rsidRDefault="0007713C" w:rsidP="001947B4">
            <w:pPr>
              <w:numPr>
                <w:ilvl w:val="0"/>
                <w:numId w:val="12"/>
              </w:numPr>
              <w:spacing w:after="0" w:line="240" w:lineRule="auto"/>
              <w:ind w:left="459"/>
              <w:jc w:val="both"/>
            </w:pPr>
            <w:r w:rsidRPr="0007713C">
              <w:t xml:space="preserve">podpory kompresora powinny być zabezpieczone ogniochronnie w klasie odporności ogniowej R120, natomiast konstrukcja nośna zadaszenia nad kompresorem powinna posiadać odporność ogniową R60. W przypadku gdy kompresor nie znajduje się </w:t>
            </w:r>
            <w:r w:rsidR="00125CC4">
              <w:br/>
            </w:r>
            <w:r w:rsidRPr="0007713C">
              <w:t xml:space="preserve">w obudowanej ścianami wiacie, zabezpieczenia ogniochronne wykonujemy </w:t>
            </w:r>
            <w:r w:rsidR="00125CC4">
              <w:br/>
            </w:r>
            <w:r w:rsidRPr="0007713C">
              <w:t>w promieniu 6 m od źródła pożaru do wysokości 8 m w klasie odporności ogniowej minimum R60 zależnie od wyników przeprowadzonej analizy ryzyka pożaru;</w:t>
            </w:r>
          </w:p>
          <w:p w14:paraId="2B2B9170" w14:textId="77777777" w:rsidR="0007713C" w:rsidRPr="0007713C" w:rsidRDefault="0007713C" w:rsidP="001947B4">
            <w:pPr>
              <w:numPr>
                <w:ilvl w:val="0"/>
                <w:numId w:val="12"/>
              </w:numPr>
              <w:spacing w:after="0" w:line="240" w:lineRule="auto"/>
              <w:ind w:left="459"/>
              <w:jc w:val="both"/>
            </w:pPr>
            <w:r w:rsidRPr="0007713C">
              <w:t>podpory zbiorników kulistych i cylindrycznych (LPG) o wysokości w najniższym punkcie minimum 300 mm powinny być zabezpieczone ogniochronnie w klasie odporności ogniowej R120;</w:t>
            </w:r>
          </w:p>
          <w:p w14:paraId="41774855" w14:textId="77777777" w:rsidR="0007713C" w:rsidRPr="0007713C" w:rsidRDefault="0007713C" w:rsidP="001947B4">
            <w:pPr>
              <w:numPr>
                <w:ilvl w:val="0"/>
                <w:numId w:val="12"/>
              </w:numPr>
              <w:spacing w:after="0" w:line="240" w:lineRule="auto"/>
              <w:ind w:left="459"/>
              <w:jc w:val="both"/>
            </w:pPr>
            <w:r w:rsidRPr="0007713C">
              <w:t xml:space="preserve">konstrukcja nośna frontów rozładowczych i załadowczych cystern kolejowych </w:t>
            </w:r>
            <w:r w:rsidR="00125CC4">
              <w:br/>
            </w:r>
            <w:r w:rsidRPr="0007713C">
              <w:t>i samochodowych powinna być zabezpieczone w klasie odporności ogniowej R60 chyba, że przeprowadzona analiza ryzyka pożaru dopuści rozwiązania zamienne;</w:t>
            </w:r>
          </w:p>
          <w:p w14:paraId="181ECC22" w14:textId="77777777" w:rsidR="0007713C" w:rsidRPr="0007713C" w:rsidRDefault="0007713C" w:rsidP="001947B4">
            <w:pPr>
              <w:numPr>
                <w:ilvl w:val="0"/>
                <w:numId w:val="12"/>
              </w:numPr>
              <w:spacing w:after="0" w:line="240" w:lineRule="auto"/>
              <w:ind w:left="459"/>
              <w:jc w:val="both"/>
            </w:pPr>
            <w:r w:rsidRPr="0007713C">
              <w:t xml:space="preserve">podpory wszystkich rurociągów znajdujących się w tacach pojemnościowych zbiorników magazynowych i manipulacyjnych na całej ich wysokości powinny być zabezpieczone </w:t>
            </w:r>
            <w:r w:rsidR="00125CC4">
              <w:br/>
            </w:r>
            <w:r w:rsidRPr="0007713C">
              <w:t>w klasie odporności ogniowej R120;</w:t>
            </w:r>
          </w:p>
          <w:p w14:paraId="7089F35D" w14:textId="77777777" w:rsidR="0007713C" w:rsidRPr="0007713C" w:rsidRDefault="0007713C" w:rsidP="001947B4">
            <w:pPr>
              <w:numPr>
                <w:ilvl w:val="0"/>
                <w:numId w:val="12"/>
              </w:numPr>
              <w:spacing w:after="0" w:line="240" w:lineRule="auto"/>
              <w:ind w:left="459"/>
              <w:jc w:val="both"/>
            </w:pPr>
            <w:r w:rsidRPr="0007713C">
              <w:lastRenderedPageBreak/>
              <w:t xml:space="preserve">w przypadku stwierdzenia możliwości powstania pożaru typu strumieniowego zabezpieczeniom ogniochronnym podlega najbliższa miejscu wypływu konstrukcja stalowa sferycznie w promieniu 3 m od źródła wypływu w klasie odporności ogniowej R120. Należy zapewnić, gdzie to możliwe, bezpieczne odległości od takiego źródła zagrożenia pożarowego, gdy to niemożliwe przewidzieć zabezpieczenia technologiczne. </w:t>
            </w:r>
          </w:p>
          <w:p w14:paraId="774A2DC5" w14:textId="77777777"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Układy zabezpieczeń technologicznych</w:t>
            </w:r>
          </w:p>
          <w:p w14:paraId="73CAC97C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Konieczne do wykorzystania w sytuacji pożaru układy zasilania elektrycznego, systemy sterowania, linie pneumatyczne oraz hydrauliczne sterowania zaworami, zawory izolacyjne  (EIV/EBV), zawory systemu awaryjnego upustu ciśnienia (EDP), itp. znajdujące się w strefie pożarowej, powinny mieć możliwość działania przez 30 minut w warunkach pożaru.</w:t>
            </w:r>
          </w:p>
          <w:p w14:paraId="45A0A20B" w14:textId="77777777" w:rsidR="0007713C" w:rsidRPr="0007713C" w:rsidRDefault="0007713C" w:rsidP="0007713C">
            <w:pPr>
              <w:spacing w:after="0" w:line="240" w:lineRule="auto"/>
              <w:jc w:val="both"/>
              <w:rPr>
                <w:b/>
              </w:rPr>
            </w:pPr>
            <w:r w:rsidRPr="0007713C">
              <w:rPr>
                <w:b/>
              </w:rPr>
              <w:t>UWAGA!</w:t>
            </w:r>
          </w:p>
          <w:p w14:paraId="3E754D8C" w14:textId="77777777" w:rsidR="0007713C" w:rsidRPr="0007713C" w:rsidRDefault="0007713C" w:rsidP="001947B4">
            <w:pPr>
              <w:numPr>
                <w:ilvl w:val="0"/>
                <w:numId w:val="13"/>
              </w:numPr>
              <w:spacing w:after="0" w:line="240" w:lineRule="auto"/>
              <w:ind w:left="459"/>
              <w:jc w:val="both"/>
            </w:pPr>
            <w:r w:rsidRPr="0007713C">
              <w:t xml:space="preserve">W przypadku, gdy wyznaczony zasięg zabezpieczenia obejmuje część elementu </w:t>
            </w:r>
            <w:r w:rsidR="00125CC4">
              <w:br/>
            </w:r>
            <w:r w:rsidRPr="0007713C">
              <w:t>(np. belki), zasięg zabezpieczenia należy zwiększyć do najbliższego połączenia konstrukcyjnego (+ 30 cm poza to połączenie).</w:t>
            </w:r>
          </w:p>
          <w:p w14:paraId="352CCDA0" w14:textId="77777777" w:rsidR="0007713C" w:rsidRPr="0007713C" w:rsidRDefault="0007713C" w:rsidP="001947B4">
            <w:pPr>
              <w:numPr>
                <w:ilvl w:val="0"/>
                <w:numId w:val="13"/>
              </w:numPr>
              <w:spacing w:after="0" w:line="240" w:lineRule="auto"/>
              <w:ind w:left="459"/>
              <w:jc w:val="both"/>
            </w:pPr>
            <w:r w:rsidRPr="0007713C">
              <w:t>Zabezpieczeniu podlegają także zastrzały, belki stężające przenoszące wszystkie obciążenia.</w:t>
            </w:r>
          </w:p>
          <w:p w14:paraId="12D93DD5" w14:textId="77777777" w:rsidR="0007713C" w:rsidRPr="0007713C" w:rsidRDefault="0007713C" w:rsidP="001947B4">
            <w:pPr>
              <w:numPr>
                <w:ilvl w:val="0"/>
                <w:numId w:val="13"/>
              </w:numPr>
              <w:spacing w:after="0" w:line="240" w:lineRule="auto"/>
              <w:ind w:left="459"/>
              <w:jc w:val="both"/>
            </w:pPr>
            <w:r w:rsidRPr="0007713C">
              <w:t xml:space="preserve">Zabezpieczeniu podlegają podparcia rurociągów umieszczone poza estakadą główną </w:t>
            </w:r>
            <w:r w:rsidR="00CF28BE">
              <w:br/>
            </w:r>
            <w:r w:rsidRPr="0007713C">
              <w:t xml:space="preserve">- małe słupki, poprzeczne estakady związane z estakadą główną, kolumny </w:t>
            </w:r>
            <w:r w:rsidR="00125CC4">
              <w:br/>
            </w:r>
            <w:r w:rsidRPr="0007713C">
              <w:t>ze wspornikami itp.,</w:t>
            </w:r>
          </w:p>
        </w:tc>
      </w:tr>
      <w:tr w:rsidR="0007713C" w:rsidRPr="0007713C" w14:paraId="61EA6B77" w14:textId="77777777" w:rsidTr="00110524">
        <w:tc>
          <w:tcPr>
            <w:tcW w:w="9035" w:type="dxa"/>
            <w:gridSpan w:val="2"/>
          </w:tcPr>
          <w:p w14:paraId="4BFDC7E5" w14:textId="77777777"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lastRenderedPageBreak/>
              <w:t>MATERIAŁY/SYSTEMY – WYBÓR I WYKONANIE</w:t>
            </w:r>
          </w:p>
        </w:tc>
      </w:tr>
      <w:tr w:rsidR="0007713C" w:rsidRPr="0007713C" w14:paraId="0EC3CED0" w14:textId="77777777" w:rsidTr="00110524">
        <w:tc>
          <w:tcPr>
            <w:tcW w:w="498" w:type="dxa"/>
          </w:tcPr>
          <w:p w14:paraId="792994CF" w14:textId="77777777"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</w:tcPr>
          <w:p w14:paraId="4B3ECE92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Materiałami dopuszczonymi do stosowania na instalacjach produkcyjnych ANWIL S.A. są:</w:t>
            </w:r>
          </w:p>
          <w:p w14:paraId="43879D2B" w14:textId="77777777" w:rsidR="0007713C" w:rsidRPr="0007713C" w:rsidRDefault="0007713C" w:rsidP="001947B4">
            <w:pPr>
              <w:numPr>
                <w:ilvl w:val="0"/>
                <w:numId w:val="14"/>
              </w:numPr>
              <w:spacing w:after="0" w:line="240" w:lineRule="auto"/>
              <w:ind w:left="459"/>
              <w:jc w:val="both"/>
            </w:pPr>
            <w:r w:rsidRPr="0007713C">
              <w:t>gotowe systemy ogniochronne (np. wykonane na bazie lekkich betonów lub materiały aktywowane termicznie - farby pęczniejące), materiały izolacyjne itp.</w:t>
            </w:r>
            <w:r w:rsidR="00125CC4">
              <w:t>;</w:t>
            </w:r>
            <w:r w:rsidRPr="0007713C">
              <w:t xml:space="preserve"> </w:t>
            </w:r>
          </w:p>
          <w:p w14:paraId="44A54433" w14:textId="77777777" w:rsidR="0007713C" w:rsidRPr="0007713C" w:rsidRDefault="0007713C" w:rsidP="001947B4">
            <w:pPr>
              <w:numPr>
                <w:ilvl w:val="0"/>
                <w:numId w:val="14"/>
              </w:numPr>
              <w:spacing w:after="0" w:line="240" w:lineRule="auto"/>
              <w:ind w:left="459"/>
              <w:jc w:val="both"/>
            </w:pPr>
            <w:r w:rsidRPr="0007713C">
              <w:t>beton wykonany zgodnie z PN-EN-206:2013</w:t>
            </w:r>
            <w:r w:rsidR="00125CC4">
              <w:t>.</w:t>
            </w:r>
          </w:p>
          <w:p w14:paraId="1336409B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W przypadku gotowych materiałów do zabezpieczeń ogniochronnych muszą być one dopuszczone do obrotu i posiadać pozytywną ocenę zgodności wyrobu ze specyfikacją techniczną, w której:</w:t>
            </w:r>
          </w:p>
          <w:p w14:paraId="23593940" w14:textId="77777777" w:rsidR="0007713C" w:rsidRPr="0007713C" w:rsidRDefault="0007713C" w:rsidP="001947B4">
            <w:pPr>
              <w:numPr>
                <w:ilvl w:val="0"/>
                <w:numId w:val="15"/>
              </w:numPr>
              <w:spacing w:after="0" w:line="240" w:lineRule="auto"/>
              <w:ind w:left="459"/>
              <w:jc w:val="both"/>
            </w:pPr>
            <w:r w:rsidRPr="0007713C">
              <w:t>określona została ich przydatność i skuteczność w pożarach węglowodorowych</w:t>
            </w:r>
            <w:r w:rsidR="00125CC4">
              <w:t>;</w:t>
            </w:r>
            <w:r w:rsidRPr="0007713C">
              <w:t xml:space="preserve"> </w:t>
            </w:r>
          </w:p>
          <w:p w14:paraId="30F615E8" w14:textId="77777777" w:rsidR="0007713C" w:rsidRPr="0007713C" w:rsidRDefault="0007713C" w:rsidP="001947B4">
            <w:pPr>
              <w:numPr>
                <w:ilvl w:val="0"/>
                <w:numId w:val="15"/>
              </w:numPr>
              <w:spacing w:after="0" w:line="240" w:lineRule="auto"/>
              <w:ind w:left="459"/>
              <w:jc w:val="both"/>
            </w:pPr>
            <w:r w:rsidRPr="0007713C">
              <w:t>wykluczona jest zawartość azbestu</w:t>
            </w:r>
            <w:r w:rsidR="00125CC4">
              <w:t>;</w:t>
            </w:r>
          </w:p>
          <w:p w14:paraId="6BB32DF6" w14:textId="77777777" w:rsidR="0007713C" w:rsidRPr="0007713C" w:rsidRDefault="0007713C" w:rsidP="001947B4">
            <w:pPr>
              <w:numPr>
                <w:ilvl w:val="0"/>
                <w:numId w:val="15"/>
              </w:numPr>
              <w:spacing w:after="0" w:line="240" w:lineRule="auto"/>
              <w:ind w:left="459"/>
              <w:jc w:val="both"/>
            </w:pPr>
            <w:r w:rsidRPr="0007713C">
              <w:t>wymagana jest trwałość co najmniej 15 lat</w:t>
            </w:r>
            <w:r w:rsidR="00125CC4">
              <w:t>;</w:t>
            </w:r>
            <w:r w:rsidRPr="0007713C">
              <w:t xml:space="preserve"> </w:t>
            </w:r>
          </w:p>
          <w:p w14:paraId="53F7178C" w14:textId="77777777" w:rsidR="0007713C" w:rsidRPr="0007713C" w:rsidRDefault="0007713C" w:rsidP="001947B4">
            <w:pPr>
              <w:numPr>
                <w:ilvl w:val="0"/>
                <w:numId w:val="15"/>
              </w:numPr>
              <w:spacing w:after="0" w:line="240" w:lineRule="auto"/>
              <w:ind w:left="459"/>
              <w:jc w:val="both"/>
            </w:pPr>
            <w:r w:rsidRPr="0007713C">
              <w:t>wymagana jest odporność na gwałtowne zmiany temperatury spowodowane strumieniem wody w trakcie gaszenia ewentualnego pożaru;</w:t>
            </w:r>
          </w:p>
          <w:p w14:paraId="494F4654" w14:textId="77777777" w:rsidR="0007713C" w:rsidRPr="0007713C" w:rsidRDefault="0007713C" w:rsidP="001947B4">
            <w:pPr>
              <w:numPr>
                <w:ilvl w:val="0"/>
                <w:numId w:val="15"/>
              </w:numPr>
              <w:spacing w:after="0" w:line="240" w:lineRule="auto"/>
              <w:ind w:left="459"/>
              <w:jc w:val="both"/>
            </w:pPr>
            <w:r w:rsidRPr="0007713C">
              <w:t>wyklucza się inicjowanie i podtrzymywanie procesów szkodliwych dla trwałości konstrukcji (np. procesy korozyjne)</w:t>
            </w:r>
            <w:r w:rsidR="00125CC4">
              <w:t>;</w:t>
            </w:r>
          </w:p>
          <w:p w14:paraId="0149D0A6" w14:textId="77777777" w:rsidR="0007713C" w:rsidRPr="0007713C" w:rsidRDefault="0007713C" w:rsidP="001947B4">
            <w:pPr>
              <w:numPr>
                <w:ilvl w:val="0"/>
                <w:numId w:val="15"/>
              </w:numPr>
              <w:spacing w:after="0" w:line="240" w:lineRule="auto"/>
              <w:ind w:left="459"/>
              <w:jc w:val="both"/>
            </w:pPr>
            <w:r w:rsidRPr="0007713C">
              <w:t>wymagana jest odporność na zewnętrzne warunki atmosferyczne oraz specyficzne oddziaływanie chemiczne.</w:t>
            </w:r>
          </w:p>
          <w:p w14:paraId="07D61267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Zgodność ze specyfikacją techniczną musi być potwierdzona Certyfikatem Zgodności oraz znakiem CE lub znakiem budowlanym zgodnie z ustawą z dnia 16 kwietnia 2004 r. </w:t>
            </w:r>
            <w:r w:rsidR="00125CC4">
              <w:br/>
            </w:r>
            <w:r w:rsidRPr="0007713C">
              <w:t xml:space="preserve">o wyrobach budowlanych (Dz. U. Nr 92, poz. 881 z </w:t>
            </w:r>
            <w:proofErr w:type="spellStart"/>
            <w:r w:rsidRPr="0007713C">
              <w:t>późn</w:t>
            </w:r>
            <w:proofErr w:type="spellEnd"/>
            <w:r w:rsidRPr="0007713C">
              <w:t>. zm.)</w:t>
            </w:r>
          </w:p>
          <w:p w14:paraId="3A8C9F55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Specyfikację techniczną mogą stanowić wyłącznie:</w:t>
            </w:r>
          </w:p>
          <w:p w14:paraId="3FC961C6" w14:textId="77777777" w:rsidR="0007713C" w:rsidRPr="0007713C" w:rsidRDefault="0007713C" w:rsidP="001947B4">
            <w:pPr>
              <w:numPr>
                <w:ilvl w:val="0"/>
                <w:numId w:val="16"/>
              </w:numPr>
              <w:spacing w:after="0" w:line="240" w:lineRule="auto"/>
              <w:jc w:val="both"/>
            </w:pPr>
            <w:r w:rsidRPr="0007713C">
              <w:t>zgodnie z systemem europejskim w przypadku oznakowania CE - norma zharmonizowana, europejska aprobata techniczną bądź krajowa specyfikacja techniczna wyrobu państwa członkowskiego Unii Europejskiej lub Europejskiego Obszaru Gospodarczego, uznana przez Komisję Europejską za zgodną z wymaganiami podstawowymi</w:t>
            </w:r>
            <w:r w:rsidR="00125CC4">
              <w:t>;</w:t>
            </w:r>
            <w:r w:rsidRPr="0007713C">
              <w:t xml:space="preserve">  </w:t>
            </w:r>
          </w:p>
          <w:p w14:paraId="2BB8BBA7" w14:textId="77777777" w:rsidR="0007713C" w:rsidRPr="0007713C" w:rsidRDefault="0007713C" w:rsidP="001947B4">
            <w:pPr>
              <w:numPr>
                <w:ilvl w:val="0"/>
                <w:numId w:val="16"/>
              </w:numPr>
              <w:spacing w:after="0" w:line="240" w:lineRule="auto"/>
              <w:jc w:val="both"/>
            </w:pPr>
            <w:r w:rsidRPr="0007713C">
              <w:lastRenderedPageBreak/>
              <w:t xml:space="preserve">zgodnie z systemem krajowym w przypadku oznakowania znakiem budowlanym </w:t>
            </w:r>
            <w:r w:rsidR="00125CC4">
              <w:br/>
            </w:r>
            <w:r w:rsidRPr="0007713C">
              <w:t>– obowiązująca Polska Norma wyrobu lub krajowa aprobata techniczna wykonana przez upoważnioną jednostkę organizacyjną.</w:t>
            </w:r>
          </w:p>
          <w:p w14:paraId="6903BD86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 xml:space="preserve">Metodę obetonowania belek i słupów klasy nie niższej niż C20/25 zgodnie z PN EN 1992-1-1 można stosować wyłącznie do jednokondygnacyjnych konstrukcji estakad i etażerek </w:t>
            </w:r>
            <w:r w:rsidR="00125CC4">
              <w:br/>
            </w:r>
            <w:r w:rsidRPr="0007713C">
              <w:t>o maksymalnej wysokości do 6m przeznaczonych dla aparatów i urządzeń trzeciej kategorii zagrożenia pożarowego oraz frontów cystern kolejowych i samochodowych. Obudowa powinna być pełna i dodatkowo zbrojona siatką z drutu ocynkowanego, trwale zamocowana do elementów konstrukcji, przy pomocy ocynkowanych łączników. Grubość otuliny powinna być sprawdzona obliczeniowo w projekcie i powinna wynosić minimum 50 mm.</w:t>
            </w:r>
          </w:p>
          <w:p w14:paraId="4F8A9EF0" w14:textId="77777777" w:rsidR="0007713C" w:rsidRPr="0007713C" w:rsidRDefault="0007713C" w:rsidP="0007713C">
            <w:pPr>
              <w:spacing w:after="0" w:line="240" w:lineRule="auto"/>
              <w:jc w:val="both"/>
            </w:pPr>
          </w:p>
          <w:p w14:paraId="14002E30" w14:textId="77777777" w:rsidR="0007713C" w:rsidRPr="0007713C" w:rsidRDefault="00A1003B" w:rsidP="0007713C">
            <w:pPr>
              <w:spacing w:after="0" w:line="240" w:lineRule="auto"/>
              <w:jc w:val="both"/>
            </w:pPr>
            <w:r w:rsidRPr="0007713C">
              <w:rPr>
                <w:noProof/>
                <w:lang w:eastAsia="pl-PL"/>
              </w:rPr>
              <w:drawing>
                <wp:inline distT="0" distB="0" distL="0" distR="0" wp14:anchorId="5B27FC89" wp14:editId="2810067D">
                  <wp:extent cx="4637405" cy="988695"/>
                  <wp:effectExtent l="0" t="0" r="0" b="0"/>
                  <wp:docPr id="38" name="Obraz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7405" cy="988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5F8A879" w14:textId="77777777" w:rsidR="0007713C" w:rsidRDefault="0007713C" w:rsidP="00CF28BE">
            <w:pPr>
              <w:spacing w:after="0" w:line="240" w:lineRule="auto"/>
              <w:jc w:val="center"/>
            </w:pPr>
            <w:r w:rsidRPr="0007713C">
              <w:t>Rys. 1  Wykonanie obudowy betonowej</w:t>
            </w:r>
          </w:p>
          <w:p w14:paraId="0F641D46" w14:textId="77777777" w:rsidR="00125CC4" w:rsidRPr="0007713C" w:rsidRDefault="00125CC4" w:rsidP="00CF28BE">
            <w:pPr>
              <w:spacing w:after="0" w:line="240" w:lineRule="auto"/>
              <w:jc w:val="center"/>
            </w:pPr>
          </w:p>
        </w:tc>
      </w:tr>
      <w:tr w:rsidR="0007713C" w:rsidRPr="0007713C" w14:paraId="58973386" w14:textId="77777777" w:rsidTr="00110524">
        <w:tc>
          <w:tcPr>
            <w:tcW w:w="9035" w:type="dxa"/>
            <w:gridSpan w:val="2"/>
          </w:tcPr>
          <w:p w14:paraId="08E1C6E0" w14:textId="77777777" w:rsidR="0007713C" w:rsidRPr="0007713C" w:rsidRDefault="0007713C" w:rsidP="001947B4">
            <w:pPr>
              <w:numPr>
                <w:ilvl w:val="0"/>
                <w:numId w:val="3"/>
              </w:numPr>
              <w:spacing w:after="0" w:line="240" w:lineRule="auto"/>
              <w:ind w:left="284" w:hanging="218"/>
              <w:rPr>
                <w:b/>
              </w:rPr>
            </w:pPr>
            <w:r w:rsidRPr="0007713C">
              <w:rPr>
                <w:b/>
              </w:rPr>
              <w:lastRenderedPageBreak/>
              <w:t>WYMAGANIA DLA DOKUMENTACJI</w:t>
            </w:r>
          </w:p>
        </w:tc>
      </w:tr>
      <w:tr w:rsidR="0007713C" w:rsidRPr="0007713C" w14:paraId="7BD5D842" w14:textId="77777777" w:rsidTr="00110524">
        <w:tc>
          <w:tcPr>
            <w:tcW w:w="498" w:type="dxa"/>
          </w:tcPr>
          <w:p w14:paraId="3BA085B4" w14:textId="77777777" w:rsidR="0007713C" w:rsidRPr="0007713C" w:rsidRDefault="0007713C" w:rsidP="0007713C">
            <w:pPr>
              <w:spacing w:after="0" w:line="240" w:lineRule="auto"/>
            </w:pPr>
          </w:p>
        </w:tc>
        <w:tc>
          <w:tcPr>
            <w:tcW w:w="8537" w:type="dxa"/>
          </w:tcPr>
          <w:p w14:paraId="1836250E" w14:textId="77777777" w:rsidR="0007713C" w:rsidRPr="0007713C" w:rsidRDefault="0007713C" w:rsidP="0007713C">
            <w:pPr>
              <w:spacing w:after="0" w:line="240" w:lineRule="auto"/>
              <w:jc w:val="both"/>
            </w:pPr>
            <w:r w:rsidRPr="0007713C">
              <w:t>Dokumentacja powinna obejmować następujące pozycje:</w:t>
            </w:r>
          </w:p>
          <w:p w14:paraId="70385BAE" w14:textId="77777777" w:rsidR="0007713C" w:rsidRPr="0007713C" w:rsidRDefault="00125CC4" w:rsidP="001947B4">
            <w:pPr>
              <w:numPr>
                <w:ilvl w:val="0"/>
                <w:numId w:val="17"/>
              </w:numPr>
              <w:spacing w:after="0" w:line="240" w:lineRule="auto"/>
              <w:ind w:left="459"/>
              <w:jc w:val="both"/>
            </w:pPr>
            <w:r>
              <w:t>r</w:t>
            </w:r>
            <w:r w:rsidR="0007713C" w:rsidRPr="0007713C">
              <w:t xml:space="preserve">aport Zespołu z przeprowadzonej </w:t>
            </w:r>
            <w:r>
              <w:t>a</w:t>
            </w:r>
            <w:r w:rsidR="0007713C" w:rsidRPr="0007713C">
              <w:t>nalizy ryzyka</w:t>
            </w:r>
            <w:r>
              <w:t>;</w:t>
            </w:r>
          </w:p>
          <w:p w14:paraId="3D221AFF" w14:textId="77777777" w:rsidR="0007713C" w:rsidRPr="0007713C" w:rsidRDefault="00125CC4" w:rsidP="001947B4">
            <w:pPr>
              <w:numPr>
                <w:ilvl w:val="0"/>
                <w:numId w:val="17"/>
              </w:numPr>
              <w:spacing w:after="0" w:line="240" w:lineRule="auto"/>
              <w:ind w:left="459"/>
              <w:jc w:val="both"/>
            </w:pPr>
            <w:r>
              <w:t>p</w:t>
            </w:r>
            <w:r w:rsidR="0007713C" w:rsidRPr="0007713C">
              <w:t xml:space="preserve">rojekt zabezpieczeń ogniochronnych oparty o </w:t>
            </w:r>
            <w:r>
              <w:t>a</w:t>
            </w:r>
            <w:r w:rsidR="0007713C" w:rsidRPr="0007713C">
              <w:t>nalizę</w:t>
            </w:r>
            <w:r w:rsidR="00876ED6">
              <w:t>, stosowne obliczenia</w:t>
            </w:r>
            <w:r w:rsidR="0007713C" w:rsidRPr="0007713C">
              <w:t xml:space="preserve"> i przedmiotowe Wytyczne, uzgodniony z rzeczoznawcą ds. zabezpieczeń ppoż., zawierający co najmniej następujące informacje:</w:t>
            </w:r>
          </w:p>
          <w:p w14:paraId="60727AFB" w14:textId="77777777"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nazwa konstrukcji bądź elementu</w:t>
            </w:r>
            <w:r w:rsidR="00125CC4">
              <w:t>;</w:t>
            </w:r>
          </w:p>
          <w:p w14:paraId="22E4E0ED" w14:textId="77777777"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opis zastosowanych zabezpieczeń ogniochronnych</w:t>
            </w:r>
            <w:r w:rsidR="00125CC4">
              <w:t>;</w:t>
            </w:r>
          </w:p>
          <w:p w14:paraId="4195B399" w14:textId="77777777"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tabelaryczne zestawienie źródeł potencjalnego pożaru wraz z podaniem nazwy palnych produktów, zestawienie chronionego wyposażenia niebędącego źródłem zagrożenia, poziomy posadowienia, klasa odporności ogniowej, wielkości zabezpieczanych powierzchni</w:t>
            </w:r>
            <w:r w:rsidR="00125CC4">
              <w:t>;</w:t>
            </w:r>
          </w:p>
          <w:p w14:paraId="2717C3B5" w14:textId="77777777"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rysunki z zaznaczonymi źródłami potencjalnego pożaru i zaznaczoną od nich strefą pożarową oraz rysunki elewacji etażerek i estakad</w:t>
            </w:r>
            <w:r w:rsidR="00125CC4">
              <w:t>;</w:t>
            </w:r>
          </w:p>
          <w:p w14:paraId="55BBC966" w14:textId="77777777"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informacje na temat użytego systemu ogniochronnego, Specyfikację Techniczną oraz Certyfikat Zgodności</w:t>
            </w:r>
            <w:r w:rsidR="00125CC4">
              <w:t>;</w:t>
            </w:r>
          </w:p>
          <w:p w14:paraId="202A354F" w14:textId="77777777"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wzór tabliczki umieszczonej na zabezpieczonych powierzchniach</w:t>
            </w:r>
            <w:r w:rsidR="00125CC4">
              <w:t>;</w:t>
            </w:r>
          </w:p>
          <w:p w14:paraId="0E4BD6B8" w14:textId="77777777"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informacje na temat sposobu i warunków wykonania zabezpieczeń</w:t>
            </w:r>
            <w:r w:rsidR="00CF28BE">
              <w:t>;</w:t>
            </w:r>
          </w:p>
          <w:p w14:paraId="0E78FB1B" w14:textId="77777777"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wymagania dotyczące gwarancji, kontroli jakości wykonania i odbioru</w:t>
            </w:r>
            <w:r w:rsidR="00CF28BE">
              <w:t>;</w:t>
            </w:r>
          </w:p>
          <w:p w14:paraId="5245FF5E" w14:textId="77777777" w:rsidR="0007713C" w:rsidRPr="0007713C" w:rsidRDefault="0007713C" w:rsidP="001947B4">
            <w:pPr>
              <w:numPr>
                <w:ilvl w:val="0"/>
                <w:numId w:val="18"/>
              </w:numPr>
              <w:spacing w:after="0" w:line="240" w:lineRule="auto"/>
              <w:jc w:val="both"/>
            </w:pPr>
            <w:r w:rsidRPr="0007713C">
              <w:t>wymagania dotyczące sposobu napraw, konserwacji i utrzymania zastosowanego pokrycia</w:t>
            </w:r>
            <w:r w:rsidR="00CF28BE">
              <w:t>.</w:t>
            </w:r>
          </w:p>
          <w:p w14:paraId="62629AB4" w14:textId="77777777" w:rsidR="0007713C" w:rsidRPr="0007713C" w:rsidRDefault="0007713C" w:rsidP="001947B4">
            <w:pPr>
              <w:numPr>
                <w:ilvl w:val="0"/>
                <w:numId w:val="19"/>
              </w:numPr>
              <w:spacing w:after="0" w:line="240" w:lineRule="auto"/>
              <w:ind w:left="459"/>
              <w:jc w:val="both"/>
            </w:pPr>
            <w:r w:rsidRPr="0007713C">
              <w:t>Rysunki powykonawcze wykonanych zabezpieczeń (dopuszczalne tzw. „</w:t>
            </w:r>
            <w:r w:rsidRPr="00CF28BE">
              <w:rPr>
                <w:i/>
              </w:rPr>
              <w:t>red-</w:t>
            </w:r>
            <w:proofErr w:type="spellStart"/>
            <w:r w:rsidRPr="00CF28BE">
              <w:rPr>
                <w:i/>
              </w:rPr>
              <w:t>marks</w:t>
            </w:r>
            <w:proofErr w:type="spellEnd"/>
            <w:r w:rsidRPr="0007713C">
              <w:t>”).</w:t>
            </w:r>
          </w:p>
        </w:tc>
      </w:tr>
    </w:tbl>
    <w:p w14:paraId="55D65941" w14:textId="77777777" w:rsidR="00CF28BE" w:rsidRPr="00CF28BE" w:rsidRDefault="00CF28BE">
      <w:pPr>
        <w:rPr>
          <w:b/>
        </w:rPr>
      </w:pPr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8"/>
        <w:gridCol w:w="8537"/>
      </w:tblGrid>
      <w:tr w:rsidR="00F9313C" w:rsidRPr="0007713C" w14:paraId="1CAAC098" w14:textId="77777777" w:rsidTr="00110524">
        <w:tc>
          <w:tcPr>
            <w:tcW w:w="498" w:type="dxa"/>
          </w:tcPr>
          <w:p w14:paraId="1B2B076E" w14:textId="77777777" w:rsidR="00F9313C" w:rsidRPr="0007713C" w:rsidRDefault="00F9313C" w:rsidP="0007713C">
            <w:pPr>
              <w:spacing w:after="0" w:line="240" w:lineRule="auto"/>
            </w:pPr>
          </w:p>
        </w:tc>
        <w:tc>
          <w:tcPr>
            <w:tcW w:w="8537" w:type="dxa"/>
          </w:tcPr>
          <w:p w14:paraId="5CC8C141" w14:textId="77777777" w:rsidR="00110524" w:rsidRPr="0007713C" w:rsidRDefault="00110524" w:rsidP="0007713C">
            <w:pPr>
              <w:spacing w:after="0" w:line="240" w:lineRule="auto"/>
              <w:jc w:val="both"/>
            </w:pPr>
          </w:p>
        </w:tc>
      </w:tr>
      <w:tr w:rsidR="003854B8" w:rsidRPr="0007713C" w14:paraId="0E30E23E" w14:textId="77777777" w:rsidTr="00110524">
        <w:tc>
          <w:tcPr>
            <w:tcW w:w="9035" w:type="dxa"/>
            <w:gridSpan w:val="2"/>
          </w:tcPr>
          <w:p w14:paraId="5DAB42DC" w14:textId="77777777" w:rsidR="003854B8" w:rsidRPr="0007713C" w:rsidRDefault="003854B8" w:rsidP="00F9313C">
            <w:pPr>
              <w:spacing w:after="0" w:line="240" w:lineRule="auto"/>
            </w:pPr>
            <w:r>
              <w:rPr>
                <w:b/>
              </w:rPr>
              <w:t xml:space="preserve">10. </w:t>
            </w:r>
            <w:r w:rsidRPr="0007713C">
              <w:rPr>
                <w:b/>
              </w:rPr>
              <w:t>PRZYKŁADY ZABEZPIECZEŃ OGNIOCHRONNYCH APARATÓW I KONSTRUKCJI</w:t>
            </w:r>
          </w:p>
        </w:tc>
      </w:tr>
      <w:tr w:rsidR="0007713C" w:rsidRPr="0007713C" w14:paraId="1094972E" w14:textId="77777777" w:rsidTr="00110524">
        <w:tc>
          <w:tcPr>
            <w:tcW w:w="9035" w:type="dxa"/>
            <w:gridSpan w:val="2"/>
          </w:tcPr>
          <w:p w14:paraId="046422B8" w14:textId="77777777" w:rsidR="0007713C" w:rsidRPr="0007713C" w:rsidRDefault="0007713C" w:rsidP="0007713C">
            <w:pPr>
              <w:spacing w:after="0" w:line="240" w:lineRule="auto"/>
            </w:pPr>
          </w:p>
        </w:tc>
      </w:tr>
      <w:tr w:rsidR="0007713C" w:rsidRPr="0007713C" w14:paraId="3E828099" w14:textId="77777777" w:rsidTr="003854B8">
        <w:tc>
          <w:tcPr>
            <w:tcW w:w="9035" w:type="dxa"/>
            <w:gridSpan w:val="2"/>
          </w:tcPr>
          <w:p w14:paraId="2F788B3D" w14:textId="77777777" w:rsidR="0007713C" w:rsidRPr="0007713C" w:rsidRDefault="0007713C" w:rsidP="0007713C">
            <w:pPr>
              <w:spacing w:after="0" w:line="240" w:lineRule="auto"/>
              <w:rPr>
                <w:b/>
              </w:rPr>
            </w:pPr>
          </w:p>
        </w:tc>
      </w:tr>
      <w:tr w:rsidR="0007713C" w:rsidRPr="0007713C" w14:paraId="25B0B656" w14:textId="77777777" w:rsidTr="003854B8">
        <w:tc>
          <w:tcPr>
            <w:tcW w:w="9035" w:type="dxa"/>
            <w:gridSpan w:val="2"/>
          </w:tcPr>
          <w:p w14:paraId="2F8C3477" w14:textId="77777777"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</w:pPr>
            <w:r w:rsidRPr="0007713C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09D5A069" wp14:editId="63779C0E">
                      <wp:simplePos x="0" y="0"/>
                      <wp:positionH relativeFrom="column">
                        <wp:posOffset>3550285</wp:posOffset>
                      </wp:positionH>
                      <wp:positionV relativeFrom="paragraph">
                        <wp:posOffset>132715</wp:posOffset>
                      </wp:positionV>
                      <wp:extent cx="1861820" cy="500380"/>
                      <wp:effectExtent l="7620" t="13970" r="6985" b="9525"/>
                      <wp:wrapNone/>
                      <wp:docPr id="2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1820" cy="500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3EDBB1" w14:textId="77777777" w:rsidR="0007713C" w:rsidRDefault="00A1003B" w:rsidP="0007713C">
                                  <w:r w:rsidRPr="000C62EC">
                                    <w:rPr>
                                      <w:noProof/>
                                      <w:lang w:eastAsia="pl-PL"/>
                                    </w:rPr>
                                    <w:drawing>
                                      <wp:inline distT="0" distB="0" distL="0" distR="0" wp14:anchorId="4AB1C661" wp14:editId="21144AC9">
                                        <wp:extent cx="1664970" cy="491490"/>
                                        <wp:effectExtent l="0" t="0" r="0" b="0"/>
                                        <wp:docPr id="13" name="Obraz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64970" cy="4914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0" o:spid="_x0000_s1026" type="#_x0000_t202" style="position:absolute;margin-left:279.55pt;margin-top:10.45pt;width:146.6pt;height:39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">
                      <v:textbox>
                        <w:txbxContent>
                          <w:p w:rsidR="0007713C" w:rsidRDefault="00A1003B" w:rsidP="0007713C">
                            <w:r w:rsidRPr="000C62EC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>
                                  <wp:extent cx="1664970" cy="491490"/>
                                  <wp:effectExtent l="0" t="0" r="0" b="0"/>
                                  <wp:docPr id="13" name="Obraz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4970" cy="4914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7713C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7EAAC2F6" wp14:editId="78065D90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2893695</wp:posOffset>
                      </wp:positionV>
                      <wp:extent cx="2536190" cy="1086485"/>
                      <wp:effectExtent l="12700" t="12700" r="13335" b="5715"/>
                      <wp:wrapNone/>
                      <wp:docPr id="1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6190" cy="1086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A7D955" w14:textId="77777777" w:rsidR="0007713C" w:rsidRDefault="0007713C" w:rsidP="0007713C">
                                  <w:r w:rsidRPr="000C62EC">
                                    <w:t>Górna powierzchnia belki gdzie podpar</w:t>
                                  </w:r>
                                  <w:r>
                                    <w:t>te są: rurociągi oraz przejścia k</w:t>
                                  </w:r>
                                  <w:r w:rsidRPr="000C62EC">
                                    <w:t>omunikacyjne/obsługowe (wraz z ich podparciami) nie wymagają wykonania zabezpieczeń ogniochronnych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27" type="#_x0000_t202" style="position:absolute;margin-left:201.95pt;margin-top:227.85pt;width:199.7pt;height:85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">
                      <v:textbox>
                        <w:txbxContent>
                          <w:p w:rsidR="0007713C" w:rsidRDefault="0007713C" w:rsidP="0007713C">
                            <w:r w:rsidRPr="000C62EC">
                              <w:t>Górna powierzchnia belki gdzie podpar</w:t>
                            </w:r>
                            <w:r>
                              <w:t>te są: rurociągi oraz przejścia k</w:t>
                            </w:r>
                            <w:r w:rsidRPr="000C62EC">
                              <w:t>omunikacyjne/obsługowe (wraz z ich podparciami) nie wymagają wykonania zabezpieczeń ogniochronnych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pl-PL"/>
              </w:rPr>
              <w:drawing>
                <wp:inline distT="0" distB="0" distL="0" distR="0" wp14:anchorId="27404371" wp14:editId="67680FB4">
                  <wp:extent cx="3244850" cy="2891790"/>
                  <wp:effectExtent l="0" t="0" r="0" b="0"/>
                  <wp:docPr id="44" name="Obraz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967" b="614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4850" cy="2891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7713C">
              <w:rPr>
                <w:noProof/>
                <w:lang w:eastAsia="pl-PL"/>
              </w:rPr>
              <w:drawing>
                <wp:inline distT="0" distB="0" distL="0" distR="0" wp14:anchorId="1E2F5B70" wp14:editId="19D39282">
                  <wp:extent cx="3239135" cy="3391535"/>
                  <wp:effectExtent l="0" t="0" r="0" b="0"/>
                  <wp:docPr id="37" name="Obraz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9135" cy="3391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0C58CA0" w14:textId="77777777"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jc w:val="center"/>
            </w:pPr>
            <w:r w:rsidRPr="0007713C">
              <w:t>Rys. 2. Estakady rurociągów w obszarze scenariusza pożarowego</w:t>
            </w:r>
          </w:p>
        </w:tc>
      </w:tr>
      <w:tr w:rsidR="0007713C" w:rsidRPr="0007713C" w14:paraId="510544A9" w14:textId="77777777" w:rsidTr="003854B8">
        <w:tc>
          <w:tcPr>
            <w:tcW w:w="9035" w:type="dxa"/>
            <w:gridSpan w:val="2"/>
          </w:tcPr>
          <w:p w14:paraId="074FBD6A" w14:textId="77777777"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lastRenderedPageBreak/>
              <w:drawing>
                <wp:inline distT="0" distB="0" distL="0" distR="0" wp14:anchorId="64A84F41" wp14:editId="27F55C23">
                  <wp:extent cx="4728845" cy="3860165"/>
                  <wp:effectExtent l="0" t="0" r="0" b="0"/>
                  <wp:docPr id="35" name="Obraz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8845" cy="3860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9223984" w14:textId="77777777"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jc w:val="center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t>Rys. 3. Zabezpieczenia konstrukcji nośnej etażerek / estakad w zasięgu scenariusza pożarowego</w:t>
            </w:r>
          </w:p>
        </w:tc>
      </w:tr>
      <w:tr w:rsidR="0007713C" w:rsidRPr="0007713C" w14:paraId="6E704021" w14:textId="77777777" w:rsidTr="003854B8">
        <w:tc>
          <w:tcPr>
            <w:tcW w:w="9035" w:type="dxa"/>
            <w:gridSpan w:val="2"/>
          </w:tcPr>
          <w:p w14:paraId="5227DAB7" w14:textId="77777777"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drawing>
                <wp:inline distT="0" distB="0" distL="0" distR="0" wp14:anchorId="0ADC774C" wp14:editId="46D94426">
                  <wp:extent cx="5185410" cy="3456305"/>
                  <wp:effectExtent l="0" t="0" r="0" b="0"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5410" cy="3456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DFE77B8" w14:textId="77777777"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t>Rys. 4. Zabezpieczenia konstrukcji nośnej etażerek / estakad w zasięgu scenariusza pożarowego c.d.</w:t>
            </w:r>
          </w:p>
          <w:p w14:paraId="0643B480" w14:textId="77777777" w:rsidR="0007713C" w:rsidRPr="0007713C" w:rsidRDefault="0007713C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</w:p>
        </w:tc>
      </w:tr>
      <w:tr w:rsidR="0007713C" w:rsidRPr="0007713C" w14:paraId="1D63672C" w14:textId="77777777" w:rsidTr="00110524">
        <w:tc>
          <w:tcPr>
            <w:tcW w:w="9035" w:type="dxa"/>
            <w:gridSpan w:val="2"/>
          </w:tcPr>
          <w:p w14:paraId="63592394" w14:textId="77777777"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lastRenderedPageBreak/>
              <w:drawing>
                <wp:inline distT="0" distB="0" distL="0" distR="0" wp14:anchorId="18183FB9" wp14:editId="75514E7B">
                  <wp:extent cx="4594860" cy="3720465"/>
                  <wp:effectExtent l="0" t="0" r="0" b="0"/>
                  <wp:docPr id="33" name="Obraz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4860" cy="3720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DB6CCB0" w14:textId="77777777"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jc w:val="center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t>Rys. 5. Zabezpieczenia konstrukcji nośnej etażerek</w:t>
            </w:r>
          </w:p>
          <w:p w14:paraId="18D779AB" w14:textId="77777777" w:rsidR="0007713C" w:rsidRPr="0007713C" w:rsidRDefault="0007713C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</w:p>
        </w:tc>
      </w:tr>
      <w:tr w:rsidR="0007713C" w:rsidRPr="0007713C" w14:paraId="3D900151" w14:textId="77777777" w:rsidTr="00110524">
        <w:tc>
          <w:tcPr>
            <w:tcW w:w="9035" w:type="dxa"/>
            <w:gridSpan w:val="2"/>
          </w:tcPr>
          <w:p w14:paraId="0979B27E" w14:textId="77777777"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lastRenderedPageBreak/>
              <w:drawing>
                <wp:inline distT="0" distB="0" distL="0" distR="0" wp14:anchorId="4B3CC051" wp14:editId="74AAB22C">
                  <wp:extent cx="4961255" cy="3710305"/>
                  <wp:effectExtent l="0" t="0" r="0" b="0"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7458" b="373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1255" cy="3710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CC14565" w14:textId="77777777"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jc w:val="center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t>Rys. 6. Zabezpieczenia konstrukcji nośnej estakad w przypadku braku pomp w obszarze scenariusza pożarowego</w:t>
            </w:r>
          </w:p>
        </w:tc>
      </w:tr>
      <w:tr w:rsidR="0007713C" w:rsidRPr="0007713C" w14:paraId="0210AE36" w14:textId="77777777" w:rsidTr="00110524">
        <w:tc>
          <w:tcPr>
            <w:tcW w:w="9035" w:type="dxa"/>
            <w:gridSpan w:val="2"/>
          </w:tcPr>
          <w:p w14:paraId="588F6128" w14:textId="77777777"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lastRenderedPageBreak/>
              <w:drawing>
                <wp:inline distT="0" distB="0" distL="0" distR="0" wp14:anchorId="53823E84" wp14:editId="46A52399">
                  <wp:extent cx="5135245" cy="4157980"/>
                  <wp:effectExtent l="0" t="0" r="0" b="0"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5245" cy="41579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F8F287B" w14:textId="77777777"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jc w:val="center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t xml:space="preserve">Rys. 7. Zabezpieczenia konstrukcji nośnej etażerek / estakad w przypadku istnienia pomp </w:t>
            </w:r>
            <w:r w:rsidR="00CF28BE">
              <w:rPr>
                <w:noProof/>
                <w:lang w:eastAsia="pl-PL"/>
              </w:rPr>
              <w:br/>
            </w:r>
            <w:r w:rsidRPr="0007713C">
              <w:rPr>
                <w:noProof/>
                <w:lang w:eastAsia="pl-PL"/>
              </w:rPr>
              <w:t>w obszarze scenariusza pożarowego</w:t>
            </w:r>
          </w:p>
        </w:tc>
      </w:tr>
      <w:tr w:rsidR="0007713C" w:rsidRPr="0007713C" w14:paraId="1F659F65" w14:textId="77777777" w:rsidTr="003854B8">
        <w:tc>
          <w:tcPr>
            <w:tcW w:w="9035" w:type="dxa"/>
            <w:gridSpan w:val="2"/>
          </w:tcPr>
          <w:p w14:paraId="54F7F195" w14:textId="77777777"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drawing>
                <wp:inline distT="0" distB="0" distL="0" distR="0" wp14:anchorId="48536FA9" wp14:editId="43EF8062">
                  <wp:extent cx="4991735" cy="3315335"/>
                  <wp:effectExtent l="0" t="0" r="0" b="0"/>
                  <wp:docPr id="31" name="Obraz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735" cy="3315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6FBC22A" w14:textId="77777777" w:rsidR="0007713C" w:rsidRPr="0007713C" w:rsidRDefault="00A1003B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lastRenderedPageBreak/>
              <w:drawing>
                <wp:inline distT="0" distB="0" distL="0" distR="0" wp14:anchorId="561D0F36" wp14:editId="33DD5BC4">
                  <wp:extent cx="5300980" cy="3588385"/>
                  <wp:effectExtent l="0" t="0" r="0" b="0"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0980" cy="3588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354985A" w14:textId="77777777" w:rsidR="0007713C" w:rsidRPr="0007713C" w:rsidRDefault="0007713C" w:rsidP="00CF28BE">
            <w:pPr>
              <w:tabs>
                <w:tab w:val="left" w:pos="5774"/>
              </w:tabs>
              <w:spacing w:after="0" w:line="240" w:lineRule="auto"/>
              <w:jc w:val="center"/>
              <w:rPr>
                <w:noProof/>
                <w:lang w:eastAsia="pl-PL"/>
              </w:rPr>
            </w:pPr>
            <w:r w:rsidRPr="0007713C">
              <w:rPr>
                <w:noProof/>
                <w:lang w:eastAsia="pl-PL"/>
              </w:rPr>
              <w:t>Rys. 8. Zabezpieczenia konstrukcji nośnej chłodnic</w:t>
            </w:r>
          </w:p>
        </w:tc>
      </w:tr>
      <w:tr w:rsidR="0007713C" w:rsidRPr="0007713C" w14:paraId="67E6ACD6" w14:textId="77777777" w:rsidTr="003854B8">
        <w:tc>
          <w:tcPr>
            <w:tcW w:w="9035" w:type="dxa"/>
            <w:gridSpan w:val="2"/>
          </w:tcPr>
          <w:p w14:paraId="18A0B259" w14:textId="77777777" w:rsidR="0007713C" w:rsidRPr="0007713C" w:rsidRDefault="0007713C" w:rsidP="0007713C">
            <w:pPr>
              <w:tabs>
                <w:tab w:val="left" w:pos="5774"/>
              </w:tabs>
              <w:spacing w:after="0" w:line="240" w:lineRule="auto"/>
              <w:rPr>
                <w:noProof/>
                <w:lang w:eastAsia="pl-PL"/>
              </w:rPr>
            </w:pPr>
          </w:p>
        </w:tc>
      </w:tr>
    </w:tbl>
    <w:p w14:paraId="178189E7" w14:textId="77777777" w:rsidR="000C204B" w:rsidRDefault="000C204B" w:rsidP="0058385C">
      <w:pPr>
        <w:pStyle w:val="Bezodstpw"/>
        <w:rPr>
          <w:rFonts w:ascii="Arial Narrow" w:hAnsi="Arial Narrow"/>
          <w:sz w:val="20"/>
          <w:szCs w:val="20"/>
        </w:rPr>
      </w:pPr>
    </w:p>
    <w:p w14:paraId="5F941591" w14:textId="77777777" w:rsidR="00212673" w:rsidRDefault="00212673" w:rsidP="0058385C">
      <w:pPr>
        <w:pStyle w:val="Bezodstpw"/>
        <w:rPr>
          <w:rFonts w:ascii="Arial Narrow" w:hAnsi="Arial Narrow"/>
          <w:sz w:val="20"/>
          <w:szCs w:val="20"/>
        </w:rPr>
      </w:pPr>
    </w:p>
    <w:sectPr w:rsidR="00212673" w:rsidSect="00D1436E">
      <w:type w:val="continuous"/>
      <w:pgSz w:w="11906" w:h="16838"/>
      <w:pgMar w:top="1417" w:right="991" w:bottom="56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30A34" w14:textId="77777777" w:rsidR="008C6728" w:rsidRDefault="008C6728">
      <w:pPr>
        <w:spacing w:after="0" w:line="240" w:lineRule="auto"/>
      </w:pPr>
      <w:r>
        <w:separator/>
      </w:r>
    </w:p>
  </w:endnote>
  <w:endnote w:type="continuationSeparator" w:id="0">
    <w:p w14:paraId="6743CA51" w14:textId="77777777" w:rsidR="008C6728" w:rsidRDefault="008C6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E3B3A" w14:textId="77777777" w:rsidR="00845034" w:rsidRPr="00F31228" w:rsidRDefault="00F31228" w:rsidP="00F31228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Strona</w:t>
    </w:r>
    <w:r w:rsidRPr="0005174A">
      <w:rPr>
        <w:rFonts w:ascii="Arial" w:hAnsi="Arial" w:cs="Arial"/>
        <w:sz w:val="16"/>
        <w:szCs w:val="16"/>
      </w:rPr>
      <w:t xml:space="preserve"> </w:t>
    </w:r>
    <w:r w:rsidRPr="0005174A">
      <w:rPr>
        <w:rFonts w:ascii="Arial" w:hAnsi="Arial" w:cs="Arial"/>
        <w:b/>
        <w:bCs/>
        <w:sz w:val="16"/>
        <w:szCs w:val="16"/>
      </w:rPr>
      <w:fldChar w:fldCharType="begin"/>
    </w:r>
    <w:r w:rsidRPr="0005174A">
      <w:rPr>
        <w:rFonts w:ascii="Arial" w:hAnsi="Arial" w:cs="Arial"/>
        <w:b/>
        <w:bCs/>
        <w:sz w:val="16"/>
        <w:szCs w:val="16"/>
      </w:rPr>
      <w:instrText>PAGE</w:instrText>
    </w:r>
    <w:r w:rsidRPr="0005174A">
      <w:rPr>
        <w:rFonts w:ascii="Arial" w:hAnsi="Arial" w:cs="Arial"/>
        <w:b/>
        <w:bCs/>
        <w:sz w:val="16"/>
        <w:szCs w:val="16"/>
      </w:rPr>
      <w:fldChar w:fldCharType="separate"/>
    </w:r>
    <w:r w:rsidR="003F21AE">
      <w:rPr>
        <w:rFonts w:ascii="Arial" w:hAnsi="Arial" w:cs="Arial"/>
        <w:b/>
        <w:bCs/>
        <w:noProof/>
        <w:sz w:val="16"/>
        <w:szCs w:val="16"/>
      </w:rPr>
      <w:t>6</w:t>
    </w:r>
    <w:r w:rsidRPr="0005174A">
      <w:rPr>
        <w:rFonts w:ascii="Arial" w:hAnsi="Arial"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</w:t>
    </w:r>
    <w:r w:rsidRPr="0005174A">
      <w:rPr>
        <w:rFonts w:ascii="Arial" w:hAnsi="Arial" w:cs="Arial"/>
        <w:sz w:val="16"/>
        <w:szCs w:val="16"/>
      </w:rPr>
      <w:t xml:space="preserve"> </w:t>
    </w:r>
    <w:r w:rsidRPr="0005174A">
      <w:rPr>
        <w:rFonts w:ascii="Arial" w:hAnsi="Arial" w:cs="Arial"/>
        <w:b/>
        <w:bCs/>
        <w:sz w:val="16"/>
        <w:szCs w:val="16"/>
      </w:rPr>
      <w:fldChar w:fldCharType="begin"/>
    </w:r>
    <w:r w:rsidRPr="0005174A">
      <w:rPr>
        <w:rFonts w:ascii="Arial" w:hAnsi="Arial" w:cs="Arial"/>
        <w:b/>
        <w:bCs/>
        <w:sz w:val="16"/>
        <w:szCs w:val="16"/>
      </w:rPr>
      <w:instrText>NUMPAGES</w:instrText>
    </w:r>
    <w:r w:rsidRPr="0005174A">
      <w:rPr>
        <w:rFonts w:ascii="Arial" w:hAnsi="Arial" w:cs="Arial"/>
        <w:b/>
        <w:bCs/>
        <w:sz w:val="16"/>
        <w:szCs w:val="16"/>
      </w:rPr>
      <w:fldChar w:fldCharType="separate"/>
    </w:r>
    <w:r w:rsidR="003F21AE">
      <w:rPr>
        <w:rFonts w:ascii="Arial" w:hAnsi="Arial" w:cs="Arial"/>
        <w:b/>
        <w:bCs/>
        <w:noProof/>
        <w:sz w:val="16"/>
        <w:szCs w:val="16"/>
      </w:rPr>
      <w:t>16</w:t>
    </w:r>
    <w:r w:rsidRPr="0005174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7FBA5" w14:textId="77777777" w:rsidR="00845034" w:rsidRPr="00F31228" w:rsidRDefault="00F31228" w:rsidP="00F31228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Strona</w:t>
    </w:r>
    <w:r w:rsidRPr="0005174A">
      <w:rPr>
        <w:rFonts w:ascii="Arial" w:hAnsi="Arial" w:cs="Arial"/>
        <w:sz w:val="16"/>
        <w:szCs w:val="16"/>
      </w:rPr>
      <w:t xml:space="preserve"> </w:t>
    </w:r>
    <w:r w:rsidRPr="0005174A">
      <w:rPr>
        <w:rFonts w:ascii="Arial" w:hAnsi="Arial" w:cs="Arial"/>
        <w:b/>
        <w:bCs/>
        <w:sz w:val="16"/>
        <w:szCs w:val="16"/>
      </w:rPr>
      <w:fldChar w:fldCharType="begin"/>
    </w:r>
    <w:r w:rsidRPr="0005174A">
      <w:rPr>
        <w:rFonts w:ascii="Arial" w:hAnsi="Arial" w:cs="Arial"/>
        <w:b/>
        <w:bCs/>
        <w:sz w:val="16"/>
        <w:szCs w:val="16"/>
      </w:rPr>
      <w:instrText>PAGE</w:instrText>
    </w:r>
    <w:r w:rsidRPr="0005174A">
      <w:rPr>
        <w:rFonts w:ascii="Arial" w:hAnsi="Arial" w:cs="Arial"/>
        <w:b/>
        <w:bCs/>
        <w:sz w:val="16"/>
        <w:szCs w:val="16"/>
      </w:rPr>
      <w:fldChar w:fldCharType="separate"/>
    </w:r>
    <w:r w:rsidR="003F21AE">
      <w:rPr>
        <w:rFonts w:ascii="Arial" w:hAnsi="Arial" w:cs="Arial"/>
        <w:b/>
        <w:bCs/>
        <w:noProof/>
        <w:sz w:val="16"/>
        <w:szCs w:val="16"/>
      </w:rPr>
      <w:t>3</w:t>
    </w:r>
    <w:r w:rsidRPr="0005174A">
      <w:rPr>
        <w:rFonts w:ascii="Arial" w:hAnsi="Arial"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</w:t>
    </w:r>
    <w:r w:rsidRPr="0005174A">
      <w:rPr>
        <w:rFonts w:ascii="Arial" w:hAnsi="Arial" w:cs="Arial"/>
        <w:sz w:val="16"/>
        <w:szCs w:val="16"/>
      </w:rPr>
      <w:t xml:space="preserve"> </w:t>
    </w:r>
    <w:r w:rsidRPr="0005174A">
      <w:rPr>
        <w:rFonts w:ascii="Arial" w:hAnsi="Arial" w:cs="Arial"/>
        <w:b/>
        <w:bCs/>
        <w:sz w:val="16"/>
        <w:szCs w:val="16"/>
      </w:rPr>
      <w:fldChar w:fldCharType="begin"/>
    </w:r>
    <w:r w:rsidRPr="0005174A">
      <w:rPr>
        <w:rFonts w:ascii="Arial" w:hAnsi="Arial" w:cs="Arial"/>
        <w:b/>
        <w:bCs/>
        <w:sz w:val="16"/>
        <w:szCs w:val="16"/>
      </w:rPr>
      <w:instrText>NUMPAGES</w:instrText>
    </w:r>
    <w:r w:rsidRPr="0005174A">
      <w:rPr>
        <w:rFonts w:ascii="Arial" w:hAnsi="Arial" w:cs="Arial"/>
        <w:b/>
        <w:bCs/>
        <w:sz w:val="16"/>
        <w:szCs w:val="16"/>
      </w:rPr>
      <w:fldChar w:fldCharType="separate"/>
    </w:r>
    <w:r w:rsidR="003F21AE">
      <w:rPr>
        <w:rFonts w:ascii="Arial" w:hAnsi="Arial" w:cs="Arial"/>
        <w:b/>
        <w:bCs/>
        <w:noProof/>
        <w:sz w:val="16"/>
        <w:szCs w:val="16"/>
      </w:rPr>
      <w:t>16</w:t>
    </w:r>
    <w:r w:rsidRPr="0005174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503B8" w14:textId="77777777" w:rsidR="008C6728" w:rsidRDefault="008C6728">
      <w:pPr>
        <w:spacing w:after="0" w:line="240" w:lineRule="auto"/>
      </w:pPr>
      <w:r>
        <w:separator/>
      </w:r>
    </w:p>
  </w:footnote>
  <w:footnote w:type="continuationSeparator" w:id="0">
    <w:p w14:paraId="7C2B09DF" w14:textId="77777777" w:rsidR="008C6728" w:rsidRDefault="008C6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0391D" w14:textId="77777777" w:rsidR="003F21AE" w:rsidRDefault="003F21AE" w:rsidP="003F21AE">
    <w:pPr>
      <w:pStyle w:val="Nagwek"/>
      <w:spacing w:after="0" w:line="240" w:lineRule="auto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Zarządzenie Operacyjne DS nr 01/2021</w:t>
    </w:r>
  </w:p>
  <w:p w14:paraId="799BDE88" w14:textId="77777777" w:rsidR="00FD4DB6" w:rsidRPr="00FD4DB6" w:rsidRDefault="00FD4DB6" w:rsidP="00FD4DB6">
    <w:pPr>
      <w:pStyle w:val="Nagwek"/>
      <w:spacing w:line="240" w:lineRule="auto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Załącznik nr 5.1</w:t>
    </w:r>
  </w:p>
  <w:tbl>
    <w:tblPr>
      <w:tblW w:w="10490" w:type="dxa"/>
      <w:tblInd w:w="-497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977"/>
      <w:gridCol w:w="4820"/>
      <w:gridCol w:w="2693"/>
    </w:tblGrid>
    <w:tr w:rsidR="009066EC" w:rsidRPr="009C4191" w14:paraId="6D83CEC1" w14:textId="77777777" w:rsidTr="004F1329">
      <w:trPr>
        <w:trHeight w:val="821"/>
      </w:trPr>
      <w:tc>
        <w:tcPr>
          <w:tcW w:w="2977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6" w:space="0" w:color="000000"/>
          </w:tcBorders>
          <w:vAlign w:val="center"/>
          <w:hideMark/>
        </w:tcPr>
        <w:p w14:paraId="6BB4EECE" w14:textId="77777777" w:rsidR="009066EC" w:rsidRDefault="00F87B4F" w:rsidP="00DB00A5">
          <w:pPr>
            <w:pStyle w:val="Bezodstpw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Zakładowa Straż Pożarna</w:t>
          </w:r>
          <w:r w:rsidR="009066EC">
            <w:rPr>
              <w:rFonts w:ascii="Arial" w:hAnsi="Arial" w:cs="Arial"/>
              <w:b/>
              <w:sz w:val="16"/>
              <w:szCs w:val="16"/>
            </w:rPr>
            <w:t xml:space="preserve"> - </w:t>
          </w:r>
          <w:r w:rsidR="009066EC" w:rsidRPr="00D34694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800999">
            <w:rPr>
              <w:rFonts w:ascii="Arial" w:hAnsi="Arial" w:cs="Arial"/>
              <w:b/>
              <w:sz w:val="16"/>
              <w:szCs w:val="16"/>
            </w:rPr>
            <w:t>T</w:t>
          </w:r>
          <w:r>
            <w:rPr>
              <w:rFonts w:ascii="Arial" w:hAnsi="Arial" w:cs="Arial"/>
              <w:b/>
              <w:sz w:val="16"/>
              <w:szCs w:val="16"/>
            </w:rPr>
            <w:t>F</w:t>
          </w:r>
        </w:p>
        <w:p w14:paraId="173A4827" w14:textId="77777777" w:rsidR="00F87B4F" w:rsidRPr="00D34694" w:rsidRDefault="00F87B4F" w:rsidP="00DB00A5">
          <w:pPr>
            <w:pStyle w:val="Bezodstpw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Dyrektor ds. </w:t>
          </w:r>
          <w:r w:rsidR="00A128D0">
            <w:rPr>
              <w:rFonts w:ascii="Arial" w:hAnsi="Arial" w:cs="Arial"/>
              <w:b/>
              <w:sz w:val="16"/>
              <w:szCs w:val="16"/>
            </w:rPr>
            <w:t xml:space="preserve">Prewencji i </w:t>
          </w:r>
          <w:r>
            <w:rPr>
              <w:rFonts w:ascii="Arial" w:hAnsi="Arial" w:cs="Arial"/>
              <w:b/>
              <w:sz w:val="16"/>
              <w:szCs w:val="16"/>
            </w:rPr>
            <w:t>BHP</w:t>
          </w:r>
          <w:r w:rsidR="009405BD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- </w:t>
          </w:r>
          <w:r w:rsidR="00A128D0">
            <w:rPr>
              <w:rFonts w:ascii="Arial" w:hAnsi="Arial" w:cs="Arial"/>
              <w:b/>
              <w:sz w:val="16"/>
              <w:szCs w:val="16"/>
            </w:rPr>
            <w:t>DT</w:t>
          </w:r>
        </w:p>
        <w:p w14:paraId="31EEC8A0" w14:textId="77777777" w:rsidR="009066EC" w:rsidRDefault="009066EC" w:rsidP="00C4677A">
          <w:pPr>
            <w:pStyle w:val="Bezodstpw"/>
            <w:jc w:val="center"/>
            <w:rPr>
              <w:rFonts w:ascii="Arial" w:eastAsia="Times New Roman" w:hAnsi="Arial" w:cs="Arial"/>
              <w:noProof/>
              <w:sz w:val="16"/>
              <w:szCs w:val="16"/>
              <w:lang w:eastAsia="pl-PL"/>
            </w:rPr>
          </w:pPr>
        </w:p>
        <w:p w14:paraId="30936E67" w14:textId="77777777" w:rsidR="009066EC" w:rsidRPr="00F87B4F" w:rsidRDefault="00F87B4F" w:rsidP="00800999">
          <w:pPr>
            <w:pStyle w:val="Bezodstpw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F87B4F">
            <w:rPr>
              <w:rFonts w:ascii="Arial" w:eastAsia="Times New Roman" w:hAnsi="Arial" w:cs="Arial"/>
              <w:b/>
              <w:noProof/>
              <w:sz w:val="16"/>
              <w:szCs w:val="16"/>
              <w:lang w:eastAsia="pl-PL"/>
            </w:rPr>
            <w:t xml:space="preserve">Dyrektor ds. </w:t>
          </w:r>
          <w:r w:rsidR="00800999">
            <w:rPr>
              <w:rFonts w:ascii="Arial" w:eastAsia="Times New Roman" w:hAnsi="Arial" w:cs="Arial"/>
              <w:b/>
              <w:noProof/>
              <w:sz w:val="16"/>
              <w:szCs w:val="16"/>
              <w:lang w:eastAsia="pl-PL"/>
            </w:rPr>
            <w:t>Utrzymania Ruchu</w:t>
          </w:r>
          <w:r>
            <w:rPr>
              <w:rFonts w:ascii="Arial" w:eastAsia="Times New Roman" w:hAnsi="Arial" w:cs="Arial"/>
              <w:b/>
              <w:noProof/>
              <w:sz w:val="16"/>
              <w:szCs w:val="16"/>
              <w:lang w:eastAsia="pl-PL"/>
            </w:rPr>
            <w:t xml:space="preserve"> - </w:t>
          </w:r>
          <w:r w:rsidR="00800999">
            <w:rPr>
              <w:rFonts w:ascii="Arial" w:eastAsia="Times New Roman" w:hAnsi="Arial" w:cs="Arial"/>
              <w:b/>
              <w:noProof/>
              <w:sz w:val="16"/>
              <w:szCs w:val="16"/>
              <w:lang w:eastAsia="pl-PL"/>
            </w:rPr>
            <w:t>S</w:t>
          </w:r>
          <w:r>
            <w:rPr>
              <w:rFonts w:ascii="Arial" w:eastAsia="Times New Roman" w:hAnsi="Arial" w:cs="Arial"/>
              <w:b/>
              <w:noProof/>
              <w:sz w:val="16"/>
              <w:szCs w:val="16"/>
              <w:lang w:eastAsia="pl-PL"/>
            </w:rPr>
            <w:t>S</w:t>
          </w:r>
        </w:p>
      </w:tc>
      <w:tc>
        <w:tcPr>
          <w:tcW w:w="4820" w:type="dxa"/>
          <w:tcBorders>
            <w:top w:val="single" w:sz="12" w:space="0" w:color="000000"/>
            <w:left w:val="single" w:sz="6" w:space="0" w:color="000000"/>
            <w:bottom w:val="single" w:sz="12" w:space="0" w:color="000000"/>
            <w:right w:val="single" w:sz="6" w:space="0" w:color="000000"/>
          </w:tcBorders>
          <w:vAlign w:val="center"/>
          <w:hideMark/>
        </w:tcPr>
        <w:p w14:paraId="22FF3BD0" w14:textId="77777777" w:rsidR="0007713C" w:rsidRDefault="0007713C" w:rsidP="00EF3D90">
          <w:pPr>
            <w:pStyle w:val="Bezodstpw"/>
            <w:jc w:val="center"/>
            <w:rPr>
              <w:rFonts w:ascii="Arial" w:hAnsi="Arial" w:cs="Arial"/>
              <w:b/>
              <w:sz w:val="16"/>
              <w:szCs w:val="16"/>
              <w:lang w:eastAsia="ja-JP"/>
            </w:rPr>
          </w:pPr>
          <w:r w:rsidRPr="0007713C">
            <w:rPr>
              <w:rFonts w:ascii="Arial" w:hAnsi="Arial" w:cs="Arial"/>
              <w:b/>
              <w:sz w:val="16"/>
              <w:szCs w:val="16"/>
              <w:lang w:eastAsia="ja-JP"/>
            </w:rPr>
            <w:t>WYTYCZNE ZABEZPIECZEŃ OGNIOOCHRONNYCH KONSTRUKCJI WSPORCZYCH APARATÓW I RUROCIĄGÓW</w:t>
          </w:r>
        </w:p>
        <w:p w14:paraId="34A65E99" w14:textId="77777777" w:rsidR="009066EC" w:rsidRPr="009C4191" w:rsidRDefault="00F87B4F" w:rsidP="00EF3D90">
          <w:pPr>
            <w:pStyle w:val="Bezodstpw"/>
            <w:jc w:val="center"/>
            <w:rPr>
              <w:rFonts w:ascii="Arial" w:hAnsi="Arial" w:cs="Arial"/>
              <w:sz w:val="16"/>
              <w:szCs w:val="16"/>
              <w:lang w:val="en-US" w:eastAsia="ja-JP"/>
            </w:rPr>
          </w:pPr>
          <w:r>
            <w:rPr>
              <w:rStyle w:val="FontStyle76"/>
              <w:rFonts w:ascii="Arial" w:hAnsi="Arial" w:cs="Arial"/>
              <w:b w:val="0"/>
              <w:sz w:val="16"/>
              <w:szCs w:val="16"/>
              <w:lang w:val="en-US"/>
            </w:rPr>
            <w:t>…………………………………</w:t>
          </w:r>
        </w:p>
      </w:tc>
      <w:tc>
        <w:tcPr>
          <w:tcW w:w="2693" w:type="dxa"/>
          <w:tcBorders>
            <w:top w:val="single" w:sz="12" w:space="0" w:color="000000"/>
            <w:left w:val="single" w:sz="6" w:space="0" w:color="000000"/>
            <w:bottom w:val="single" w:sz="12" w:space="0" w:color="000000"/>
            <w:right w:val="single" w:sz="12" w:space="0" w:color="000000"/>
          </w:tcBorders>
          <w:vAlign w:val="center"/>
          <w:hideMark/>
        </w:tcPr>
        <w:p w14:paraId="6D87EAB9" w14:textId="77777777" w:rsidR="009066EC" w:rsidRPr="009C4191" w:rsidRDefault="009066EC" w:rsidP="00DB00A5">
          <w:pPr>
            <w:pStyle w:val="Bezodstpw"/>
            <w:jc w:val="center"/>
            <w:rPr>
              <w:rFonts w:ascii="Arial" w:hAnsi="Arial" w:cs="Arial"/>
              <w:sz w:val="16"/>
              <w:szCs w:val="16"/>
              <w:lang w:val="en-US"/>
            </w:rPr>
          </w:pPr>
          <w:r w:rsidRPr="009C4191">
            <w:rPr>
              <w:rFonts w:ascii="Arial" w:hAnsi="Arial" w:cs="Arial"/>
              <w:sz w:val="16"/>
              <w:szCs w:val="16"/>
              <w:lang w:val="en-US"/>
            </w:rPr>
            <w:t xml:space="preserve">Nr </w:t>
          </w:r>
          <w:proofErr w:type="spellStart"/>
          <w:r w:rsidRPr="009C4191">
            <w:rPr>
              <w:rFonts w:ascii="Arial" w:hAnsi="Arial" w:cs="Arial"/>
              <w:sz w:val="16"/>
              <w:szCs w:val="16"/>
              <w:lang w:val="en-US"/>
            </w:rPr>
            <w:t>egzemplarza</w:t>
          </w:r>
          <w:proofErr w:type="spellEnd"/>
          <w:r w:rsidRPr="009C4191">
            <w:rPr>
              <w:rFonts w:ascii="Arial" w:hAnsi="Arial" w:cs="Arial"/>
              <w:sz w:val="16"/>
              <w:szCs w:val="16"/>
              <w:lang w:val="en-US"/>
            </w:rPr>
            <w:t xml:space="preserve"> // Copy number :</w:t>
          </w:r>
        </w:p>
        <w:p w14:paraId="12449E91" w14:textId="77777777" w:rsidR="009066EC" w:rsidRPr="009C4191" w:rsidRDefault="009066EC" w:rsidP="00DB00A5">
          <w:pPr>
            <w:pStyle w:val="Bezodstpw"/>
            <w:jc w:val="center"/>
            <w:rPr>
              <w:b/>
              <w:sz w:val="20"/>
              <w:szCs w:val="20"/>
              <w:lang w:val="en-US"/>
            </w:rPr>
          </w:pPr>
          <w:r w:rsidRPr="009C4191">
            <w:rPr>
              <w:rFonts w:ascii="Arial" w:hAnsi="Arial" w:cs="Arial"/>
              <w:b/>
              <w:sz w:val="20"/>
              <w:szCs w:val="20"/>
              <w:lang w:val="en-US"/>
            </w:rPr>
            <w:t>A</w:t>
          </w:r>
        </w:p>
      </w:tc>
    </w:tr>
    <w:tr w:rsidR="009066EC" w:rsidRPr="009C4191" w14:paraId="390D63E0" w14:textId="77777777" w:rsidTr="004F1329">
      <w:trPr>
        <w:cantSplit/>
        <w:trHeight w:val="406"/>
      </w:trPr>
      <w:tc>
        <w:tcPr>
          <w:tcW w:w="2977" w:type="dxa"/>
          <w:vMerge w:val="restart"/>
          <w:tcBorders>
            <w:top w:val="single" w:sz="6" w:space="0" w:color="000000"/>
            <w:left w:val="single" w:sz="12" w:space="0" w:color="000000"/>
            <w:right w:val="single" w:sz="6" w:space="0" w:color="000000"/>
          </w:tcBorders>
          <w:vAlign w:val="center"/>
          <w:hideMark/>
        </w:tcPr>
        <w:p w14:paraId="749FB726" w14:textId="77777777" w:rsidR="009066EC" w:rsidRPr="00F614D7" w:rsidRDefault="009066EC" w:rsidP="00DB00A5">
          <w:pPr>
            <w:pStyle w:val="Bezodstpw"/>
            <w:jc w:val="center"/>
            <w:rPr>
              <w:rFonts w:ascii="Arial" w:hAnsi="Arial" w:cs="Arial"/>
              <w:sz w:val="16"/>
            </w:rPr>
          </w:pPr>
          <w:r w:rsidRPr="00F614D7">
            <w:rPr>
              <w:rFonts w:ascii="Arial" w:hAnsi="Arial" w:cs="Arial"/>
              <w:sz w:val="16"/>
            </w:rPr>
            <w:t xml:space="preserve">Data opracowania // </w:t>
          </w:r>
          <w:proofErr w:type="spellStart"/>
          <w:r w:rsidRPr="00F614D7">
            <w:rPr>
              <w:rFonts w:ascii="Arial" w:hAnsi="Arial" w:cs="Arial"/>
              <w:sz w:val="16"/>
            </w:rPr>
            <w:t>Release</w:t>
          </w:r>
          <w:proofErr w:type="spellEnd"/>
          <w:r w:rsidRPr="00F614D7">
            <w:rPr>
              <w:rFonts w:ascii="Arial" w:hAnsi="Arial" w:cs="Arial"/>
              <w:sz w:val="16"/>
            </w:rPr>
            <w:t xml:space="preserve"> </w:t>
          </w:r>
          <w:proofErr w:type="spellStart"/>
          <w:r w:rsidRPr="00F614D7">
            <w:rPr>
              <w:rFonts w:ascii="Arial" w:hAnsi="Arial" w:cs="Arial"/>
              <w:sz w:val="16"/>
            </w:rPr>
            <w:t>date</w:t>
          </w:r>
          <w:proofErr w:type="spellEnd"/>
          <w:r w:rsidRPr="00F614D7">
            <w:rPr>
              <w:rFonts w:ascii="Arial" w:hAnsi="Arial" w:cs="Arial"/>
              <w:sz w:val="16"/>
            </w:rPr>
            <w:t xml:space="preserve"> :</w:t>
          </w:r>
        </w:p>
        <w:p w14:paraId="2E422285" w14:textId="77777777" w:rsidR="009066EC" w:rsidRPr="00F614D7" w:rsidRDefault="009865F7" w:rsidP="00F87B4F">
          <w:pPr>
            <w:pStyle w:val="Bezodstpw"/>
            <w:jc w:val="center"/>
            <w:rPr>
              <w:rFonts w:ascii="Arial" w:eastAsia="MS Mincho" w:hAnsi="Arial" w:cs="Arial"/>
              <w:sz w:val="16"/>
              <w:lang w:eastAsia="ja-JP"/>
            </w:rPr>
          </w:pPr>
          <w:r>
            <w:rPr>
              <w:rFonts w:ascii="Arial" w:eastAsia="MS Mincho" w:hAnsi="Arial" w:cs="Arial"/>
              <w:sz w:val="16"/>
              <w:lang w:eastAsia="ja-JP"/>
            </w:rPr>
            <w:t>Czerwiec</w:t>
          </w:r>
          <w:r w:rsidR="009066EC" w:rsidRPr="00F614D7">
            <w:rPr>
              <w:rFonts w:ascii="Arial" w:hAnsi="Arial" w:cs="Arial"/>
              <w:sz w:val="16"/>
            </w:rPr>
            <w:t>-201</w:t>
          </w:r>
          <w:r w:rsidR="00F87B4F">
            <w:rPr>
              <w:rFonts w:ascii="Arial" w:hAnsi="Arial" w:cs="Arial"/>
              <w:sz w:val="16"/>
            </w:rPr>
            <w:t>7</w:t>
          </w:r>
        </w:p>
      </w:tc>
      <w:tc>
        <w:tcPr>
          <w:tcW w:w="4820" w:type="dxa"/>
          <w:vMerge w:val="restart"/>
          <w:tcBorders>
            <w:top w:val="single" w:sz="6" w:space="0" w:color="000000"/>
            <w:left w:val="single" w:sz="6" w:space="0" w:color="000000"/>
            <w:right w:val="single" w:sz="4" w:space="0" w:color="auto"/>
          </w:tcBorders>
          <w:vAlign w:val="center"/>
          <w:hideMark/>
        </w:tcPr>
        <w:p w14:paraId="3A330994" w14:textId="77777777" w:rsidR="009066EC" w:rsidRPr="009C4191" w:rsidRDefault="009066EC" w:rsidP="00E82DA7">
          <w:pPr>
            <w:pStyle w:val="Bezodstpw"/>
            <w:jc w:val="center"/>
            <w:rPr>
              <w:rFonts w:ascii="Arial" w:eastAsia="MS Mincho" w:hAnsi="Arial" w:cs="Arial"/>
              <w:sz w:val="16"/>
              <w:lang w:val="en-US" w:eastAsia="ja-JP"/>
            </w:rPr>
          </w:pPr>
          <w:r w:rsidRPr="009C4191">
            <w:rPr>
              <w:rFonts w:ascii="Arial" w:hAnsi="Arial" w:cs="Arial"/>
              <w:sz w:val="16"/>
              <w:lang w:val="en-US"/>
            </w:rPr>
            <w:t>Data</w:t>
          </w:r>
          <w:r w:rsidR="009405BD">
            <w:rPr>
              <w:rFonts w:ascii="Arial" w:hAnsi="Arial" w:cs="Arial"/>
              <w:sz w:val="16"/>
              <w:lang w:val="en-US"/>
            </w:rPr>
            <w:t xml:space="preserve"> </w:t>
          </w:r>
          <w:proofErr w:type="spellStart"/>
          <w:r w:rsidR="009405BD">
            <w:rPr>
              <w:rFonts w:ascii="Arial" w:hAnsi="Arial" w:cs="Arial"/>
              <w:sz w:val="16"/>
              <w:lang w:val="en-US"/>
            </w:rPr>
            <w:t>a</w:t>
          </w:r>
          <w:r w:rsidR="00E82DA7">
            <w:rPr>
              <w:rFonts w:ascii="Arial" w:hAnsi="Arial" w:cs="Arial"/>
              <w:sz w:val="16"/>
              <w:lang w:val="en-US"/>
            </w:rPr>
            <w:t>kt</w:t>
          </w:r>
          <w:r w:rsidR="00A84922">
            <w:rPr>
              <w:rFonts w:ascii="Arial" w:hAnsi="Arial" w:cs="Arial"/>
              <w:sz w:val="16"/>
              <w:lang w:val="en-US"/>
            </w:rPr>
            <w:t>ualizacji</w:t>
          </w:r>
          <w:proofErr w:type="spellEnd"/>
          <w:r w:rsidR="00A84922">
            <w:rPr>
              <w:rFonts w:ascii="Arial" w:hAnsi="Arial" w:cs="Arial"/>
              <w:sz w:val="16"/>
              <w:lang w:val="en-US"/>
            </w:rPr>
            <w:t xml:space="preserve"> // Date of update: </w:t>
          </w:r>
          <w:proofErr w:type="spellStart"/>
          <w:r w:rsidR="00A84922">
            <w:rPr>
              <w:rFonts w:ascii="Arial" w:hAnsi="Arial" w:cs="Arial"/>
              <w:sz w:val="16"/>
              <w:lang w:val="en-US"/>
            </w:rPr>
            <w:t>Wrzesień</w:t>
          </w:r>
          <w:proofErr w:type="spellEnd"/>
          <w:r w:rsidR="00A84922">
            <w:rPr>
              <w:rFonts w:ascii="Arial" w:hAnsi="Arial" w:cs="Arial"/>
              <w:sz w:val="16"/>
              <w:lang w:val="en-US"/>
            </w:rPr>
            <w:t xml:space="preserve"> </w:t>
          </w:r>
          <w:r w:rsidR="009405BD">
            <w:rPr>
              <w:rFonts w:ascii="Arial" w:hAnsi="Arial" w:cs="Arial"/>
              <w:sz w:val="16"/>
              <w:lang w:val="en-US"/>
            </w:rPr>
            <w:t>20</w:t>
          </w:r>
          <w:r w:rsidR="00A84922">
            <w:rPr>
              <w:rFonts w:ascii="Arial" w:hAnsi="Arial" w:cs="Arial"/>
              <w:sz w:val="16"/>
              <w:lang w:val="en-US"/>
            </w:rPr>
            <w:t>21</w:t>
          </w:r>
        </w:p>
      </w:tc>
      <w:tc>
        <w:tcPr>
          <w:tcW w:w="2693" w:type="dxa"/>
          <w:tcBorders>
            <w:top w:val="single" w:sz="6" w:space="0" w:color="000000"/>
            <w:left w:val="single" w:sz="4" w:space="0" w:color="auto"/>
            <w:bottom w:val="single" w:sz="4" w:space="0" w:color="auto"/>
            <w:right w:val="single" w:sz="12" w:space="0" w:color="000000"/>
          </w:tcBorders>
          <w:vAlign w:val="center"/>
          <w:hideMark/>
        </w:tcPr>
        <w:p w14:paraId="5303549F" w14:textId="77777777" w:rsidR="009066EC" w:rsidRPr="009C4191" w:rsidRDefault="009066EC" w:rsidP="00E0013C">
          <w:pPr>
            <w:pStyle w:val="Bezodstpw"/>
            <w:jc w:val="center"/>
            <w:rPr>
              <w:rFonts w:ascii="Arial" w:eastAsia="Times New Roman" w:hAnsi="Arial" w:cs="Arial"/>
              <w:sz w:val="16"/>
              <w:lang w:val="en-US" w:eastAsia="ja-JP"/>
            </w:rPr>
          </w:pPr>
          <w:r w:rsidRPr="009C4191">
            <w:rPr>
              <w:rFonts w:ascii="Arial" w:eastAsia="Times New Roman" w:hAnsi="Arial" w:cs="Arial"/>
              <w:sz w:val="16"/>
              <w:lang w:val="en-US" w:eastAsia="ja-JP"/>
            </w:rPr>
            <w:t xml:space="preserve">Nr </w:t>
          </w:r>
          <w:proofErr w:type="spellStart"/>
          <w:r w:rsidRPr="009C4191">
            <w:rPr>
              <w:rFonts w:ascii="Arial" w:eastAsia="Times New Roman" w:hAnsi="Arial" w:cs="Arial"/>
              <w:sz w:val="16"/>
              <w:lang w:val="en-US" w:eastAsia="ja-JP"/>
            </w:rPr>
            <w:t>aktualizacji</w:t>
          </w:r>
          <w:proofErr w:type="spellEnd"/>
          <w:r w:rsidRPr="009C4191">
            <w:rPr>
              <w:rFonts w:ascii="Arial" w:eastAsia="Times New Roman" w:hAnsi="Arial" w:cs="Arial"/>
              <w:sz w:val="16"/>
              <w:lang w:val="en-US" w:eastAsia="ja-JP"/>
            </w:rPr>
            <w:t xml:space="preserve"> </w:t>
          </w:r>
          <w:proofErr w:type="spellStart"/>
          <w:r w:rsidRPr="009C4191">
            <w:rPr>
              <w:rFonts w:ascii="Arial" w:eastAsia="Times New Roman" w:hAnsi="Arial" w:cs="Arial"/>
              <w:sz w:val="16"/>
              <w:lang w:val="en-US" w:eastAsia="ja-JP"/>
            </w:rPr>
            <w:t>strony</w:t>
          </w:r>
          <w:proofErr w:type="spellEnd"/>
          <w:r w:rsidRPr="009C4191">
            <w:rPr>
              <w:rFonts w:ascii="Arial" w:eastAsia="Times New Roman" w:hAnsi="Arial" w:cs="Arial"/>
              <w:sz w:val="16"/>
              <w:lang w:val="en-US" w:eastAsia="ja-JP"/>
            </w:rPr>
            <w:t xml:space="preserve"> // </w:t>
          </w:r>
        </w:p>
        <w:p w14:paraId="41D23A25" w14:textId="77777777" w:rsidR="009066EC" w:rsidRPr="009C4191" w:rsidRDefault="009066EC" w:rsidP="00AC4D49">
          <w:pPr>
            <w:pStyle w:val="Bezodstpw"/>
            <w:jc w:val="center"/>
            <w:rPr>
              <w:rFonts w:ascii="Arial" w:eastAsia="Times New Roman" w:hAnsi="Arial" w:cs="Arial"/>
              <w:sz w:val="16"/>
              <w:lang w:val="en-US" w:eastAsia="ja-JP"/>
            </w:rPr>
          </w:pPr>
          <w:r w:rsidRPr="009C4191">
            <w:rPr>
              <w:rFonts w:ascii="Arial" w:eastAsia="Times New Roman" w:hAnsi="Arial" w:cs="Arial"/>
              <w:sz w:val="16"/>
              <w:lang w:val="en-US" w:eastAsia="ja-JP"/>
            </w:rPr>
            <w:t xml:space="preserve">The number of update page : </w:t>
          </w:r>
        </w:p>
      </w:tc>
    </w:tr>
    <w:tr w:rsidR="009066EC" w14:paraId="3796C3E9" w14:textId="77777777" w:rsidTr="00D1436E">
      <w:trPr>
        <w:cantSplit/>
        <w:trHeight w:val="271"/>
      </w:trPr>
      <w:tc>
        <w:tcPr>
          <w:tcW w:w="2977" w:type="dxa"/>
          <w:vMerge/>
          <w:tcBorders>
            <w:left w:val="single" w:sz="12" w:space="0" w:color="000000"/>
            <w:bottom w:val="single" w:sz="12" w:space="0" w:color="000000"/>
            <w:right w:val="single" w:sz="6" w:space="0" w:color="000000"/>
          </w:tcBorders>
          <w:vAlign w:val="center"/>
        </w:tcPr>
        <w:p w14:paraId="51BD5853" w14:textId="77777777" w:rsidR="009066EC" w:rsidRPr="009C4191" w:rsidRDefault="009066EC" w:rsidP="00DB00A5">
          <w:pPr>
            <w:pStyle w:val="Bezodstpw"/>
            <w:jc w:val="center"/>
            <w:rPr>
              <w:rFonts w:ascii="Arial" w:hAnsi="Arial" w:cs="Arial"/>
              <w:sz w:val="16"/>
              <w:lang w:val="en-US"/>
            </w:rPr>
          </w:pPr>
        </w:p>
      </w:tc>
      <w:tc>
        <w:tcPr>
          <w:tcW w:w="4820" w:type="dxa"/>
          <w:vMerge/>
          <w:tcBorders>
            <w:left w:val="single" w:sz="6" w:space="0" w:color="000000"/>
            <w:bottom w:val="single" w:sz="12" w:space="0" w:color="000000"/>
            <w:right w:val="single" w:sz="4" w:space="0" w:color="auto"/>
          </w:tcBorders>
          <w:vAlign w:val="center"/>
        </w:tcPr>
        <w:p w14:paraId="67F23AB9" w14:textId="77777777" w:rsidR="009066EC" w:rsidRPr="009C4191" w:rsidRDefault="009066EC" w:rsidP="00DB00A5">
          <w:pPr>
            <w:pStyle w:val="Bezodstpw"/>
            <w:jc w:val="center"/>
            <w:rPr>
              <w:rFonts w:ascii="Arial" w:hAnsi="Arial" w:cs="Arial"/>
              <w:sz w:val="16"/>
              <w:lang w:val="en-US"/>
            </w:rPr>
          </w:pPr>
        </w:p>
      </w:tc>
      <w:tc>
        <w:tcPr>
          <w:tcW w:w="2693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000000"/>
          </w:tcBorders>
          <w:vAlign w:val="center"/>
        </w:tcPr>
        <w:p w14:paraId="52C3AB7D" w14:textId="77777777" w:rsidR="009066EC" w:rsidRPr="00F614D7" w:rsidRDefault="009066EC" w:rsidP="00DB00A5">
          <w:pPr>
            <w:pStyle w:val="Bezodstpw"/>
            <w:jc w:val="center"/>
            <w:rPr>
              <w:rFonts w:ascii="Arial" w:eastAsia="Times New Roman" w:hAnsi="Arial" w:cs="Arial"/>
              <w:sz w:val="16"/>
              <w:lang w:eastAsia="ja-JP"/>
            </w:rPr>
          </w:pPr>
          <w:r w:rsidRPr="00F614D7">
            <w:rPr>
              <w:rFonts w:ascii="Arial" w:eastAsia="Times New Roman" w:hAnsi="Arial" w:cs="Arial"/>
              <w:sz w:val="16"/>
              <w:lang w:eastAsia="ja-JP"/>
            </w:rPr>
            <w:t xml:space="preserve">Strona:  </w:t>
          </w:r>
          <w:r w:rsidRPr="00F614D7">
            <w:rPr>
              <w:rFonts w:ascii="Arial" w:eastAsia="Times New Roman" w:hAnsi="Arial" w:cs="Arial"/>
              <w:sz w:val="16"/>
              <w:lang w:eastAsia="ja-JP"/>
            </w:rPr>
            <w:fldChar w:fldCharType="begin"/>
          </w:r>
          <w:r w:rsidRPr="00F614D7">
            <w:rPr>
              <w:rFonts w:ascii="Arial" w:eastAsia="Times New Roman" w:hAnsi="Arial" w:cs="Arial"/>
              <w:sz w:val="16"/>
              <w:lang w:eastAsia="ja-JP"/>
            </w:rPr>
            <w:instrText>PAGE   \* MERGEFORMAT</w:instrText>
          </w:r>
          <w:r w:rsidRPr="00F614D7">
            <w:rPr>
              <w:rFonts w:ascii="Arial" w:eastAsia="Times New Roman" w:hAnsi="Arial" w:cs="Arial"/>
              <w:sz w:val="16"/>
              <w:lang w:eastAsia="ja-JP"/>
            </w:rPr>
            <w:fldChar w:fldCharType="separate"/>
          </w:r>
          <w:r w:rsidR="003F21AE">
            <w:rPr>
              <w:rFonts w:ascii="Arial" w:eastAsia="Times New Roman" w:hAnsi="Arial" w:cs="Arial"/>
              <w:noProof/>
              <w:sz w:val="16"/>
              <w:lang w:eastAsia="ja-JP"/>
            </w:rPr>
            <w:t>6</w:t>
          </w:r>
          <w:r w:rsidRPr="00F614D7">
            <w:rPr>
              <w:rFonts w:ascii="Arial" w:eastAsia="Times New Roman" w:hAnsi="Arial" w:cs="Arial"/>
              <w:sz w:val="16"/>
              <w:lang w:eastAsia="ja-JP"/>
            </w:rPr>
            <w:fldChar w:fldCharType="end"/>
          </w:r>
        </w:p>
      </w:tc>
    </w:tr>
  </w:tbl>
  <w:p w14:paraId="2DE691E5" w14:textId="77777777" w:rsidR="009066EC" w:rsidRDefault="009066EC" w:rsidP="00FD4DB6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C7F3D" w14:textId="77777777" w:rsidR="00845034" w:rsidRDefault="00F31228" w:rsidP="00F31228">
    <w:pPr>
      <w:pStyle w:val="Nagwek"/>
      <w:spacing w:after="0" w:line="240" w:lineRule="auto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Zarządzenie </w:t>
    </w:r>
    <w:r w:rsidR="003F21AE">
      <w:rPr>
        <w:rFonts w:ascii="Arial" w:hAnsi="Arial" w:cs="Arial"/>
        <w:sz w:val="20"/>
      </w:rPr>
      <w:t>Operacyjne DS nr 01</w:t>
    </w:r>
    <w:r>
      <w:rPr>
        <w:rFonts w:ascii="Arial" w:hAnsi="Arial" w:cs="Arial"/>
        <w:sz w:val="20"/>
      </w:rPr>
      <w:t>/2021</w:t>
    </w:r>
  </w:p>
  <w:p w14:paraId="2EEA2EDD" w14:textId="77777777" w:rsidR="00F31228" w:rsidRPr="00F31228" w:rsidRDefault="00F31228" w:rsidP="00F31228">
    <w:pPr>
      <w:pStyle w:val="Nagwek"/>
      <w:spacing w:after="0" w:line="240" w:lineRule="auto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Załącznik nr 5.1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4A92"/>
    <w:multiLevelType w:val="hybridMultilevel"/>
    <w:tmpl w:val="1806E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4642C"/>
    <w:multiLevelType w:val="hybridMultilevel"/>
    <w:tmpl w:val="6444050C"/>
    <w:lvl w:ilvl="0" w:tplc="920096D2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145A8"/>
    <w:multiLevelType w:val="hybridMultilevel"/>
    <w:tmpl w:val="FA5AF4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1182D"/>
    <w:multiLevelType w:val="hybridMultilevel"/>
    <w:tmpl w:val="9E5835B6"/>
    <w:lvl w:ilvl="0" w:tplc="3B4A1064">
      <w:start w:val="1"/>
      <w:numFmt w:val="bullet"/>
      <w:pStyle w:val="Wypunktowanie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449EBF9A">
      <w:start w:val="1"/>
      <w:numFmt w:val="bullet"/>
      <w:pStyle w:val="Listapunktowana4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8203702"/>
    <w:multiLevelType w:val="hybridMultilevel"/>
    <w:tmpl w:val="EBA247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B641F"/>
    <w:multiLevelType w:val="hybridMultilevel"/>
    <w:tmpl w:val="68761868"/>
    <w:lvl w:ilvl="0" w:tplc="920096D2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D28ED"/>
    <w:multiLevelType w:val="hybridMultilevel"/>
    <w:tmpl w:val="89DAF6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C2CFF"/>
    <w:multiLevelType w:val="hybridMultilevel"/>
    <w:tmpl w:val="E6EEF1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127D1"/>
    <w:multiLevelType w:val="hybridMultilevel"/>
    <w:tmpl w:val="8A30EF3A"/>
    <w:lvl w:ilvl="0" w:tplc="920096D2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502017"/>
    <w:multiLevelType w:val="hybridMultilevel"/>
    <w:tmpl w:val="2B3AC61E"/>
    <w:lvl w:ilvl="0" w:tplc="B354368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208052B2">
      <w:start w:val="1"/>
      <w:numFmt w:val="decimal"/>
      <w:lvlText w:val="%2)"/>
      <w:lvlJc w:val="left"/>
      <w:pPr>
        <w:ind w:left="51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34875FFC"/>
    <w:multiLevelType w:val="hybridMultilevel"/>
    <w:tmpl w:val="2C3A24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D15CF"/>
    <w:multiLevelType w:val="hybridMultilevel"/>
    <w:tmpl w:val="C58AE4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C06D6"/>
    <w:multiLevelType w:val="hybridMultilevel"/>
    <w:tmpl w:val="CC0C74EE"/>
    <w:lvl w:ilvl="0" w:tplc="920096D2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B1D8F"/>
    <w:multiLevelType w:val="hybridMultilevel"/>
    <w:tmpl w:val="4A1C7E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2F4560"/>
    <w:multiLevelType w:val="hybridMultilevel"/>
    <w:tmpl w:val="88046C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070F1"/>
    <w:multiLevelType w:val="hybridMultilevel"/>
    <w:tmpl w:val="48EAA3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2B1151"/>
    <w:multiLevelType w:val="hybridMultilevel"/>
    <w:tmpl w:val="6D909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E9350F"/>
    <w:multiLevelType w:val="hybridMultilevel"/>
    <w:tmpl w:val="6316D95A"/>
    <w:lvl w:ilvl="0" w:tplc="920096D2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943F38"/>
    <w:multiLevelType w:val="hybridMultilevel"/>
    <w:tmpl w:val="FF18D0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D1645B"/>
    <w:multiLevelType w:val="hybridMultilevel"/>
    <w:tmpl w:val="957EA8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329489">
    <w:abstractNumId w:val="9"/>
  </w:num>
  <w:num w:numId="2" w16cid:durableId="294486008">
    <w:abstractNumId w:val="3"/>
  </w:num>
  <w:num w:numId="3" w16cid:durableId="1517497022">
    <w:abstractNumId w:val="16"/>
  </w:num>
  <w:num w:numId="4" w16cid:durableId="847061796">
    <w:abstractNumId w:val="2"/>
  </w:num>
  <w:num w:numId="5" w16cid:durableId="1907372443">
    <w:abstractNumId w:val="8"/>
  </w:num>
  <w:num w:numId="6" w16cid:durableId="885456924">
    <w:abstractNumId w:val="13"/>
  </w:num>
  <w:num w:numId="7" w16cid:durableId="628974341">
    <w:abstractNumId w:val="5"/>
  </w:num>
  <w:num w:numId="8" w16cid:durableId="679355054">
    <w:abstractNumId w:val="19"/>
  </w:num>
  <w:num w:numId="9" w16cid:durableId="1722634754">
    <w:abstractNumId w:val="1"/>
  </w:num>
  <w:num w:numId="10" w16cid:durableId="1965699110">
    <w:abstractNumId w:val="6"/>
  </w:num>
  <w:num w:numId="11" w16cid:durableId="876550318">
    <w:abstractNumId w:val="11"/>
  </w:num>
  <w:num w:numId="12" w16cid:durableId="970863333">
    <w:abstractNumId w:val="0"/>
  </w:num>
  <w:num w:numId="13" w16cid:durableId="800539338">
    <w:abstractNumId w:val="7"/>
  </w:num>
  <w:num w:numId="14" w16cid:durableId="283384698">
    <w:abstractNumId w:val="14"/>
  </w:num>
  <w:num w:numId="15" w16cid:durableId="475875766">
    <w:abstractNumId w:val="18"/>
  </w:num>
  <w:num w:numId="16" w16cid:durableId="590897132">
    <w:abstractNumId w:val="15"/>
  </w:num>
  <w:num w:numId="17" w16cid:durableId="1211459025">
    <w:abstractNumId w:val="4"/>
  </w:num>
  <w:num w:numId="18" w16cid:durableId="1413814266">
    <w:abstractNumId w:val="17"/>
  </w:num>
  <w:num w:numId="19" w16cid:durableId="36198750">
    <w:abstractNumId w:val="10"/>
  </w:num>
  <w:num w:numId="20" w16cid:durableId="497430563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280"/>
    <w:rsid w:val="0000068F"/>
    <w:rsid w:val="0000086D"/>
    <w:rsid w:val="00001AF2"/>
    <w:rsid w:val="000022FC"/>
    <w:rsid w:val="00004423"/>
    <w:rsid w:val="000062CC"/>
    <w:rsid w:val="000071F5"/>
    <w:rsid w:val="00007C95"/>
    <w:rsid w:val="000103D2"/>
    <w:rsid w:val="000103F4"/>
    <w:rsid w:val="0001041F"/>
    <w:rsid w:val="0001058A"/>
    <w:rsid w:val="00011601"/>
    <w:rsid w:val="00011BED"/>
    <w:rsid w:val="00011CD8"/>
    <w:rsid w:val="00013533"/>
    <w:rsid w:val="000150AE"/>
    <w:rsid w:val="00016143"/>
    <w:rsid w:val="000172DF"/>
    <w:rsid w:val="0001776D"/>
    <w:rsid w:val="000200DB"/>
    <w:rsid w:val="000207B7"/>
    <w:rsid w:val="00020AFD"/>
    <w:rsid w:val="00021FE8"/>
    <w:rsid w:val="00022415"/>
    <w:rsid w:val="00022A37"/>
    <w:rsid w:val="00024C16"/>
    <w:rsid w:val="00024C3F"/>
    <w:rsid w:val="00024EE2"/>
    <w:rsid w:val="0002536B"/>
    <w:rsid w:val="00025EAB"/>
    <w:rsid w:val="000265EF"/>
    <w:rsid w:val="00026D1F"/>
    <w:rsid w:val="00027FC6"/>
    <w:rsid w:val="00031634"/>
    <w:rsid w:val="00031F06"/>
    <w:rsid w:val="00032320"/>
    <w:rsid w:val="00032AD3"/>
    <w:rsid w:val="00033DF9"/>
    <w:rsid w:val="00035F55"/>
    <w:rsid w:val="00036446"/>
    <w:rsid w:val="00036F4B"/>
    <w:rsid w:val="000373BF"/>
    <w:rsid w:val="0003791C"/>
    <w:rsid w:val="00041346"/>
    <w:rsid w:val="00041A02"/>
    <w:rsid w:val="000425DE"/>
    <w:rsid w:val="00043C92"/>
    <w:rsid w:val="00044857"/>
    <w:rsid w:val="00044CEA"/>
    <w:rsid w:val="0004595B"/>
    <w:rsid w:val="00045A6C"/>
    <w:rsid w:val="000466C3"/>
    <w:rsid w:val="000475AE"/>
    <w:rsid w:val="000503A1"/>
    <w:rsid w:val="000506A8"/>
    <w:rsid w:val="0005091D"/>
    <w:rsid w:val="00050A11"/>
    <w:rsid w:val="00050DAA"/>
    <w:rsid w:val="00052211"/>
    <w:rsid w:val="0005300B"/>
    <w:rsid w:val="0005320B"/>
    <w:rsid w:val="00053E55"/>
    <w:rsid w:val="000545C2"/>
    <w:rsid w:val="00055933"/>
    <w:rsid w:val="000564E2"/>
    <w:rsid w:val="000576C5"/>
    <w:rsid w:val="00057FEA"/>
    <w:rsid w:val="00062453"/>
    <w:rsid w:val="00062E46"/>
    <w:rsid w:val="000632D6"/>
    <w:rsid w:val="00064D1C"/>
    <w:rsid w:val="00065BBA"/>
    <w:rsid w:val="00066449"/>
    <w:rsid w:val="000707B8"/>
    <w:rsid w:val="000730B2"/>
    <w:rsid w:val="000744DA"/>
    <w:rsid w:val="0007713C"/>
    <w:rsid w:val="00080193"/>
    <w:rsid w:val="00081C99"/>
    <w:rsid w:val="00083678"/>
    <w:rsid w:val="00083AFA"/>
    <w:rsid w:val="00083D75"/>
    <w:rsid w:val="00085CCC"/>
    <w:rsid w:val="000869D6"/>
    <w:rsid w:val="00090558"/>
    <w:rsid w:val="00090C3A"/>
    <w:rsid w:val="0009176E"/>
    <w:rsid w:val="0009227A"/>
    <w:rsid w:val="0009265F"/>
    <w:rsid w:val="0009314A"/>
    <w:rsid w:val="00094390"/>
    <w:rsid w:val="00094533"/>
    <w:rsid w:val="00094EFA"/>
    <w:rsid w:val="00094F18"/>
    <w:rsid w:val="00094F65"/>
    <w:rsid w:val="000950C6"/>
    <w:rsid w:val="000952B1"/>
    <w:rsid w:val="0009615F"/>
    <w:rsid w:val="0009622D"/>
    <w:rsid w:val="00096C10"/>
    <w:rsid w:val="000A0453"/>
    <w:rsid w:val="000A1ACD"/>
    <w:rsid w:val="000A2444"/>
    <w:rsid w:val="000A2C76"/>
    <w:rsid w:val="000A3742"/>
    <w:rsid w:val="000A3EA0"/>
    <w:rsid w:val="000A63B2"/>
    <w:rsid w:val="000A684D"/>
    <w:rsid w:val="000A768A"/>
    <w:rsid w:val="000A79F4"/>
    <w:rsid w:val="000B0069"/>
    <w:rsid w:val="000B05F0"/>
    <w:rsid w:val="000B0696"/>
    <w:rsid w:val="000B1F50"/>
    <w:rsid w:val="000B2477"/>
    <w:rsid w:val="000B273A"/>
    <w:rsid w:val="000B4880"/>
    <w:rsid w:val="000B4981"/>
    <w:rsid w:val="000B5B1E"/>
    <w:rsid w:val="000B5EE5"/>
    <w:rsid w:val="000B678E"/>
    <w:rsid w:val="000B6826"/>
    <w:rsid w:val="000B749F"/>
    <w:rsid w:val="000B7D76"/>
    <w:rsid w:val="000C08B8"/>
    <w:rsid w:val="000C204B"/>
    <w:rsid w:val="000C22DD"/>
    <w:rsid w:val="000C3C79"/>
    <w:rsid w:val="000C4176"/>
    <w:rsid w:val="000C4E78"/>
    <w:rsid w:val="000C4F6D"/>
    <w:rsid w:val="000C4F71"/>
    <w:rsid w:val="000C5142"/>
    <w:rsid w:val="000C565E"/>
    <w:rsid w:val="000C6047"/>
    <w:rsid w:val="000C6F60"/>
    <w:rsid w:val="000C78A4"/>
    <w:rsid w:val="000D0BCB"/>
    <w:rsid w:val="000D1A8A"/>
    <w:rsid w:val="000D1B98"/>
    <w:rsid w:val="000D2EDF"/>
    <w:rsid w:val="000D3107"/>
    <w:rsid w:val="000D4101"/>
    <w:rsid w:val="000D4ED8"/>
    <w:rsid w:val="000D519A"/>
    <w:rsid w:val="000D525D"/>
    <w:rsid w:val="000D6947"/>
    <w:rsid w:val="000D6E04"/>
    <w:rsid w:val="000D6E07"/>
    <w:rsid w:val="000D74C2"/>
    <w:rsid w:val="000D792F"/>
    <w:rsid w:val="000E1183"/>
    <w:rsid w:val="000E3303"/>
    <w:rsid w:val="000E3A2F"/>
    <w:rsid w:val="000E5AF9"/>
    <w:rsid w:val="000E6559"/>
    <w:rsid w:val="000E6621"/>
    <w:rsid w:val="000E6A19"/>
    <w:rsid w:val="000E6B10"/>
    <w:rsid w:val="000E72E0"/>
    <w:rsid w:val="000E76C4"/>
    <w:rsid w:val="000F28DD"/>
    <w:rsid w:val="000F4CA9"/>
    <w:rsid w:val="000F4DDB"/>
    <w:rsid w:val="000F516B"/>
    <w:rsid w:val="000F6420"/>
    <w:rsid w:val="000F7078"/>
    <w:rsid w:val="000F7729"/>
    <w:rsid w:val="000F7ED3"/>
    <w:rsid w:val="000F7EDB"/>
    <w:rsid w:val="00102083"/>
    <w:rsid w:val="001037B6"/>
    <w:rsid w:val="00104A54"/>
    <w:rsid w:val="001068F5"/>
    <w:rsid w:val="001069A3"/>
    <w:rsid w:val="00106B95"/>
    <w:rsid w:val="00107092"/>
    <w:rsid w:val="00107EA0"/>
    <w:rsid w:val="001104F1"/>
    <w:rsid w:val="00110524"/>
    <w:rsid w:val="001117D2"/>
    <w:rsid w:val="00111F54"/>
    <w:rsid w:val="001124E4"/>
    <w:rsid w:val="0011273D"/>
    <w:rsid w:val="00113BDD"/>
    <w:rsid w:val="00114BE4"/>
    <w:rsid w:val="001172D4"/>
    <w:rsid w:val="001207FC"/>
    <w:rsid w:val="001226F4"/>
    <w:rsid w:val="001230D9"/>
    <w:rsid w:val="001234A4"/>
    <w:rsid w:val="00125C35"/>
    <w:rsid w:val="00125CC4"/>
    <w:rsid w:val="00126167"/>
    <w:rsid w:val="00127088"/>
    <w:rsid w:val="00127CEA"/>
    <w:rsid w:val="00130828"/>
    <w:rsid w:val="00131213"/>
    <w:rsid w:val="001314B9"/>
    <w:rsid w:val="00132673"/>
    <w:rsid w:val="00132685"/>
    <w:rsid w:val="00134033"/>
    <w:rsid w:val="0013569D"/>
    <w:rsid w:val="0013582E"/>
    <w:rsid w:val="00135ADE"/>
    <w:rsid w:val="00136448"/>
    <w:rsid w:val="0013681C"/>
    <w:rsid w:val="00137451"/>
    <w:rsid w:val="00137F22"/>
    <w:rsid w:val="00140BA0"/>
    <w:rsid w:val="00142A02"/>
    <w:rsid w:val="0014402C"/>
    <w:rsid w:val="0014493B"/>
    <w:rsid w:val="0014508A"/>
    <w:rsid w:val="0014564A"/>
    <w:rsid w:val="00146248"/>
    <w:rsid w:val="0014692C"/>
    <w:rsid w:val="00146E05"/>
    <w:rsid w:val="00146F7F"/>
    <w:rsid w:val="001502DA"/>
    <w:rsid w:val="0015114F"/>
    <w:rsid w:val="00151AFA"/>
    <w:rsid w:val="0015207D"/>
    <w:rsid w:val="0015215F"/>
    <w:rsid w:val="001527C6"/>
    <w:rsid w:val="00152B06"/>
    <w:rsid w:val="00152E32"/>
    <w:rsid w:val="0015463C"/>
    <w:rsid w:val="0015470F"/>
    <w:rsid w:val="00154864"/>
    <w:rsid w:val="00155229"/>
    <w:rsid w:val="001558B4"/>
    <w:rsid w:val="00155A11"/>
    <w:rsid w:val="00156B55"/>
    <w:rsid w:val="00156BAE"/>
    <w:rsid w:val="00157B03"/>
    <w:rsid w:val="00161BB6"/>
    <w:rsid w:val="00162058"/>
    <w:rsid w:val="001621AB"/>
    <w:rsid w:val="00162636"/>
    <w:rsid w:val="00162955"/>
    <w:rsid w:val="00163787"/>
    <w:rsid w:val="00163BF7"/>
    <w:rsid w:val="00164147"/>
    <w:rsid w:val="00164554"/>
    <w:rsid w:val="00165DF0"/>
    <w:rsid w:val="00165FE3"/>
    <w:rsid w:val="0016641E"/>
    <w:rsid w:val="00166745"/>
    <w:rsid w:val="00170343"/>
    <w:rsid w:val="00170590"/>
    <w:rsid w:val="00171988"/>
    <w:rsid w:val="00171C50"/>
    <w:rsid w:val="00171CFA"/>
    <w:rsid w:val="001722F9"/>
    <w:rsid w:val="00172B11"/>
    <w:rsid w:val="00173DBF"/>
    <w:rsid w:val="00173FE9"/>
    <w:rsid w:val="00174C64"/>
    <w:rsid w:val="00174E1E"/>
    <w:rsid w:val="00175065"/>
    <w:rsid w:val="0017723D"/>
    <w:rsid w:val="00177BA8"/>
    <w:rsid w:val="00177C26"/>
    <w:rsid w:val="00177D06"/>
    <w:rsid w:val="00181EF9"/>
    <w:rsid w:val="001820E5"/>
    <w:rsid w:val="001844AD"/>
    <w:rsid w:val="001848BC"/>
    <w:rsid w:val="00184DBC"/>
    <w:rsid w:val="001863F7"/>
    <w:rsid w:val="00190328"/>
    <w:rsid w:val="00191A04"/>
    <w:rsid w:val="00191BB7"/>
    <w:rsid w:val="00191C4D"/>
    <w:rsid w:val="001932E0"/>
    <w:rsid w:val="00193481"/>
    <w:rsid w:val="00193616"/>
    <w:rsid w:val="00193916"/>
    <w:rsid w:val="0019400B"/>
    <w:rsid w:val="001944C0"/>
    <w:rsid w:val="001947B4"/>
    <w:rsid w:val="00194844"/>
    <w:rsid w:val="00195B08"/>
    <w:rsid w:val="001962B5"/>
    <w:rsid w:val="00196CD3"/>
    <w:rsid w:val="0019752B"/>
    <w:rsid w:val="001A06EF"/>
    <w:rsid w:val="001A09DC"/>
    <w:rsid w:val="001A1218"/>
    <w:rsid w:val="001A1353"/>
    <w:rsid w:val="001A1D84"/>
    <w:rsid w:val="001A20DB"/>
    <w:rsid w:val="001A4263"/>
    <w:rsid w:val="001A4BB0"/>
    <w:rsid w:val="001A5428"/>
    <w:rsid w:val="001A62AB"/>
    <w:rsid w:val="001A62D2"/>
    <w:rsid w:val="001A6304"/>
    <w:rsid w:val="001A708E"/>
    <w:rsid w:val="001A7AD4"/>
    <w:rsid w:val="001B006A"/>
    <w:rsid w:val="001B0464"/>
    <w:rsid w:val="001B04A8"/>
    <w:rsid w:val="001B0899"/>
    <w:rsid w:val="001B0D0C"/>
    <w:rsid w:val="001B2258"/>
    <w:rsid w:val="001B3C1F"/>
    <w:rsid w:val="001B4D33"/>
    <w:rsid w:val="001B4E86"/>
    <w:rsid w:val="001B51D0"/>
    <w:rsid w:val="001B54B0"/>
    <w:rsid w:val="001B58B2"/>
    <w:rsid w:val="001B5DA4"/>
    <w:rsid w:val="001B61DA"/>
    <w:rsid w:val="001B7277"/>
    <w:rsid w:val="001B7454"/>
    <w:rsid w:val="001C054F"/>
    <w:rsid w:val="001C12FB"/>
    <w:rsid w:val="001C1E4E"/>
    <w:rsid w:val="001C3059"/>
    <w:rsid w:val="001C3159"/>
    <w:rsid w:val="001C4447"/>
    <w:rsid w:val="001C4FC3"/>
    <w:rsid w:val="001C5004"/>
    <w:rsid w:val="001C5770"/>
    <w:rsid w:val="001C6641"/>
    <w:rsid w:val="001C6966"/>
    <w:rsid w:val="001C6A91"/>
    <w:rsid w:val="001C7274"/>
    <w:rsid w:val="001D1950"/>
    <w:rsid w:val="001D1D47"/>
    <w:rsid w:val="001D1EAB"/>
    <w:rsid w:val="001D354F"/>
    <w:rsid w:val="001D47C8"/>
    <w:rsid w:val="001D5B1A"/>
    <w:rsid w:val="001D5FE8"/>
    <w:rsid w:val="001D6E5E"/>
    <w:rsid w:val="001E083E"/>
    <w:rsid w:val="001E0EC9"/>
    <w:rsid w:val="001E0F0B"/>
    <w:rsid w:val="001E1175"/>
    <w:rsid w:val="001E149B"/>
    <w:rsid w:val="001E1CA1"/>
    <w:rsid w:val="001E2251"/>
    <w:rsid w:val="001E2854"/>
    <w:rsid w:val="001E28FC"/>
    <w:rsid w:val="001E3854"/>
    <w:rsid w:val="001E518A"/>
    <w:rsid w:val="001E55C3"/>
    <w:rsid w:val="001E6ED8"/>
    <w:rsid w:val="001F0B3A"/>
    <w:rsid w:val="001F0CF1"/>
    <w:rsid w:val="001F126B"/>
    <w:rsid w:val="001F1E1F"/>
    <w:rsid w:val="001F262B"/>
    <w:rsid w:val="001F2FDA"/>
    <w:rsid w:val="001F39BB"/>
    <w:rsid w:val="001F41EA"/>
    <w:rsid w:val="001F4911"/>
    <w:rsid w:val="001F506A"/>
    <w:rsid w:val="001F72D3"/>
    <w:rsid w:val="001F7ED0"/>
    <w:rsid w:val="00201279"/>
    <w:rsid w:val="00201773"/>
    <w:rsid w:val="0020183F"/>
    <w:rsid w:val="0020373B"/>
    <w:rsid w:val="00203F44"/>
    <w:rsid w:val="0020497C"/>
    <w:rsid w:val="00205241"/>
    <w:rsid w:val="002061BE"/>
    <w:rsid w:val="00206755"/>
    <w:rsid w:val="00206D72"/>
    <w:rsid w:val="002072FD"/>
    <w:rsid w:val="002076F5"/>
    <w:rsid w:val="0020770E"/>
    <w:rsid w:val="002077B4"/>
    <w:rsid w:val="00210619"/>
    <w:rsid w:val="002109B5"/>
    <w:rsid w:val="00211586"/>
    <w:rsid w:val="0021172C"/>
    <w:rsid w:val="00212504"/>
    <w:rsid w:val="00212673"/>
    <w:rsid w:val="00212DBF"/>
    <w:rsid w:val="00212EF8"/>
    <w:rsid w:val="002135AF"/>
    <w:rsid w:val="00213B8A"/>
    <w:rsid w:val="00214192"/>
    <w:rsid w:val="002144B2"/>
    <w:rsid w:val="00216251"/>
    <w:rsid w:val="002169CB"/>
    <w:rsid w:val="00221750"/>
    <w:rsid w:val="00222670"/>
    <w:rsid w:val="00222FA2"/>
    <w:rsid w:val="00223F40"/>
    <w:rsid w:val="002245F4"/>
    <w:rsid w:val="00224BE3"/>
    <w:rsid w:val="00224E73"/>
    <w:rsid w:val="002258E0"/>
    <w:rsid w:val="00226015"/>
    <w:rsid w:val="00231213"/>
    <w:rsid w:val="002314C3"/>
    <w:rsid w:val="0023179D"/>
    <w:rsid w:val="002335F0"/>
    <w:rsid w:val="00234417"/>
    <w:rsid w:val="00234A04"/>
    <w:rsid w:val="00234A6E"/>
    <w:rsid w:val="00235C89"/>
    <w:rsid w:val="00236BD5"/>
    <w:rsid w:val="00237048"/>
    <w:rsid w:val="0023734B"/>
    <w:rsid w:val="002400E3"/>
    <w:rsid w:val="00240AA5"/>
    <w:rsid w:val="002410E0"/>
    <w:rsid w:val="002418BA"/>
    <w:rsid w:val="00242B0B"/>
    <w:rsid w:val="00244918"/>
    <w:rsid w:val="00244D53"/>
    <w:rsid w:val="00245A93"/>
    <w:rsid w:val="00246BE0"/>
    <w:rsid w:val="00246F88"/>
    <w:rsid w:val="002502A7"/>
    <w:rsid w:val="00251165"/>
    <w:rsid w:val="002515EB"/>
    <w:rsid w:val="00251F6C"/>
    <w:rsid w:val="0025273B"/>
    <w:rsid w:val="00252FBE"/>
    <w:rsid w:val="00254268"/>
    <w:rsid w:val="00254781"/>
    <w:rsid w:val="00256187"/>
    <w:rsid w:val="002562B2"/>
    <w:rsid w:val="00257E40"/>
    <w:rsid w:val="00262A4D"/>
    <w:rsid w:val="002632A5"/>
    <w:rsid w:val="00263418"/>
    <w:rsid w:val="00263D84"/>
    <w:rsid w:val="00263E1C"/>
    <w:rsid w:val="002645FC"/>
    <w:rsid w:val="00264BE4"/>
    <w:rsid w:val="0026546B"/>
    <w:rsid w:val="002661DE"/>
    <w:rsid w:val="002665B3"/>
    <w:rsid w:val="002702A2"/>
    <w:rsid w:val="0027064C"/>
    <w:rsid w:val="0027152A"/>
    <w:rsid w:val="002721A4"/>
    <w:rsid w:val="002729B0"/>
    <w:rsid w:val="00272B39"/>
    <w:rsid w:val="00273FCD"/>
    <w:rsid w:val="00274488"/>
    <w:rsid w:val="0027523B"/>
    <w:rsid w:val="00275BA2"/>
    <w:rsid w:val="00276699"/>
    <w:rsid w:val="00276C35"/>
    <w:rsid w:val="002774EE"/>
    <w:rsid w:val="00277DD4"/>
    <w:rsid w:val="002811C0"/>
    <w:rsid w:val="0028186F"/>
    <w:rsid w:val="00281FF1"/>
    <w:rsid w:val="002835E4"/>
    <w:rsid w:val="00283D28"/>
    <w:rsid w:val="00283DCD"/>
    <w:rsid w:val="00284888"/>
    <w:rsid w:val="00286599"/>
    <w:rsid w:val="0028716D"/>
    <w:rsid w:val="002877D0"/>
    <w:rsid w:val="00287F9E"/>
    <w:rsid w:val="00287FEE"/>
    <w:rsid w:val="002908C0"/>
    <w:rsid w:val="0029093F"/>
    <w:rsid w:val="002911EC"/>
    <w:rsid w:val="00291EE4"/>
    <w:rsid w:val="002944DA"/>
    <w:rsid w:val="0029534C"/>
    <w:rsid w:val="00295CC6"/>
    <w:rsid w:val="00295FED"/>
    <w:rsid w:val="00296A57"/>
    <w:rsid w:val="00296D24"/>
    <w:rsid w:val="00297A0F"/>
    <w:rsid w:val="00297D1F"/>
    <w:rsid w:val="00297E63"/>
    <w:rsid w:val="002A0575"/>
    <w:rsid w:val="002A15B5"/>
    <w:rsid w:val="002A2BB7"/>
    <w:rsid w:val="002A3669"/>
    <w:rsid w:val="002A445E"/>
    <w:rsid w:val="002A4B1D"/>
    <w:rsid w:val="002A53E4"/>
    <w:rsid w:val="002A57A1"/>
    <w:rsid w:val="002A5ADA"/>
    <w:rsid w:val="002A6CCB"/>
    <w:rsid w:val="002A7B6F"/>
    <w:rsid w:val="002A7D73"/>
    <w:rsid w:val="002B07BC"/>
    <w:rsid w:val="002B09C8"/>
    <w:rsid w:val="002B0DCA"/>
    <w:rsid w:val="002B10D4"/>
    <w:rsid w:val="002B2172"/>
    <w:rsid w:val="002B4B2A"/>
    <w:rsid w:val="002B4CC5"/>
    <w:rsid w:val="002B4F2C"/>
    <w:rsid w:val="002B5E32"/>
    <w:rsid w:val="002B625D"/>
    <w:rsid w:val="002B68BD"/>
    <w:rsid w:val="002B6ABD"/>
    <w:rsid w:val="002B6DA0"/>
    <w:rsid w:val="002B75F2"/>
    <w:rsid w:val="002C0D33"/>
    <w:rsid w:val="002C1223"/>
    <w:rsid w:val="002C125C"/>
    <w:rsid w:val="002C1323"/>
    <w:rsid w:val="002C139A"/>
    <w:rsid w:val="002C2B0B"/>
    <w:rsid w:val="002C30BF"/>
    <w:rsid w:val="002C30F6"/>
    <w:rsid w:val="002C310F"/>
    <w:rsid w:val="002C4072"/>
    <w:rsid w:val="002C4F8C"/>
    <w:rsid w:val="002C5E6E"/>
    <w:rsid w:val="002C635E"/>
    <w:rsid w:val="002C69A9"/>
    <w:rsid w:val="002C7787"/>
    <w:rsid w:val="002D0419"/>
    <w:rsid w:val="002D180E"/>
    <w:rsid w:val="002D1EC0"/>
    <w:rsid w:val="002D20B2"/>
    <w:rsid w:val="002D28FA"/>
    <w:rsid w:val="002D3528"/>
    <w:rsid w:val="002D3E3F"/>
    <w:rsid w:val="002D406A"/>
    <w:rsid w:val="002D4D8F"/>
    <w:rsid w:val="002D5042"/>
    <w:rsid w:val="002D5B31"/>
    <w:rsid w:val="002D5CC0"/>
    <w:rsid w:val="002D6E24"/>
    <w:rsid w:val="002E0234"/>
    <w:rsid w:val="002E0EAB"/>
    <w:rsid w:val="002E2546"/>
    <w:rsid w:val="002E28BD"/>
    <w:rsid w:val="002E3B96"/>
    <w:rsid w:val="002E3E5D"/>
    <w:rsid w:val="002E4918"/>
    <w:rsid w:val="002E4AE7"/>
    <w:rsid w:val="002E5D19"/>
    <w:rsid w:val="002E5F44"/>
    <w:rsid w:val="002E68C5"/>
    <w:rsid w:val="002E6DD6"/>
    <w:rsid w:val="002E711B"/>
    <w:rsid w:val="002F1882"/>
    <w:rsid w:val="002F1A8F"/>
    <w:rsid w:val="002F25CA"/>
    <w:rsid w:val="002F318D"/>
    <w:rsid w:val="002F3AC5"/>
    <w:rsid w:val="002F3F82"/>
    <w:rsid w:val="002F4BE3"/>
    <w:rsid w:val="002F5158"/>
    <w:rsid w:val="002F5750"/>
    <w:rsid w:val="002F64FE"/>
    <w:rsid w:val="002F6C48"/>
    <w:rsid w:val="002F7374"/>
    <w:rsid w:val="002F7D18"/>
    <w:rsid w:val="003003F6"/>
    <w:rsid w:val="00300A48"/>
    <w:rsid w:val="003020E0"/>
    <w:rsid w:val="00302349"/>
    <w:rsid w:val="0030261C"/>
    <w:rsid w:val="00302EB6"/>
    <w:rsid w:val="003035C4"/>
    <w:rsid w:val="0030404E"/>
    <w:rsid w:val="0030436A"/>
    <w:rsid w:val="003058A8"/>
    <w:rsid w:val="00305C76"/>
    <w:rsid w:val="003069F0"/>
    <w:rsid w:val="00310E9B"/>
    <w:rsid w:val="00312280"/>
    <w:rsid w:val="00312996"/>
    <w:rsid w:val="003147D3"/>
    <w:rsid w:val="0031604C"/>
    <w:rsid w:val="00321772"/>
    <w:rsid w:val="00322C90"/>
    <w:rsid w:val="00322EC2"/>
    <w:rsid w:val="00323A8E"/>
    <w:rsid w:val="00324F17"/>
    <w:rsid w:val="0032554F"/>
    <w:rsid w:val="00325B27"/>
    <w:rsid w:val="00326A8F"/>
    <w:rsid w:val="00326B79"/>
    <w:rsid w:val="00327E69"/>
    <w:rsid w:val="00330556"/>
    <w:rsid w:val="0033093D"/>
    <w:rsid w:val="00331206"/>
    <w:rsid w:val="003339F8"/>
    <w:rsid w:val="00333EF0"/>
    <w:rsid w:val="00333FAE"/>
    <w:rsid w:val="00334920"/>
    <w:rsid w:val="00334FE4"/>
    <w:rsid w:val="00335D93"/>
    <w:rsid w:val="0033666A"/>
    <w:rsid w:val="00336674"/>
    <w:rsid w:val="00337115"/>
    <w:rsid w:val="003375DC"/>
    <w:rsid w:val="00337EBD"/>
    <w:rsid w:val="00337F29"/>
    <w:rsid w:val="00340306"/>
    <w:rsid w:val="00340469"/>
    <w:rsid w:val="00341127"/>
    <w:rsid w:val="003416AE"/>
    <w:rsid w:val="0034196D"/>
    <w:rsid w:val="0034263A"/>
    <w:rsid w:val="00345650"/>
    <w:rsid w:val="00346204"/>
    <w:rsid w:val="0034720E"/>
    <w:rsid w:val="00350018"/>
    <w:rsid w:val="003507FC"/>
    <w:rsid w:val="003517DA"/>
    <w:rsid w:val="003526F2"/>
    <w:rsid w:val="00352867"/>
    <w:rsid w:val="00352C1F"/>
    <w:rsid w:val="00353023"/>
    <w:rsid w:val="00353B84"/>
    <w:rsid w:val="00355D9C"/>
    <w:rsid w:val="00356960"/>
    <w:rsid w:val="00356AC0"/>
    <w:rsid w:val="003575B4"/>
    <w:rsid w:val="00357BE4"/>
    <w:rsid w:val="00360E0D"/>
    <w:rsid w:val="003615DE"/>
    <w:rsid w:val="003618FD"/>
    <w:rsid w:val="00362251"/>
    <w:rsid w:val="00363AEC"/>
    <w:rsid w:val="003651DA"/>
    <w:rsid w:val="00365C14"/>
    <w:rsid w:val="00366080"/>
    <w:rsid w:val="00366824"/>
    <w:rsid w:val="00366D91"/>
    <w:rsid w:val="00367717"/>
    <w:rsid w:val="00367F6C"/>
    <w:rsid w:val="0037045D"/>
    <w:rsid w:val="0037207E"/>
    <w:rsid w:val="003729E1"/>
    <w:rsid w:val="00374EB4"/>
    <w:rsid w:val="003757BF"/>
    <w:rsid w:val="003765F2"/>
    <w:rsid w:val="00376D9D"/>
    <w:rsid w:val="0037741D"/>
    <w:rsid w:val="003774D6"/>
    <w:rsid w:val="003774E4"/>
    <w:rsid w:val="00377719"/>
    <w:rsid w:val="0038039A"/>
    <w:rsid w:val="00380DA7"/>
    <w:rsid w:val="00381D21"/>
    <w:rsid w:val="00382B32"/>
    <w:rsid w:val="00383661"/>
    <w:rsid w:val="003836C6"/>
    <w:rsid w:val="00383C4F"/>
    <w:rsid w:val="003854B8"/>
    <w:rsid w:val="003856B7"/>
    <w:rsid w:val="003870CA"/>
    <w:rsid w:val="00387935"/>
    <w:rsid w:val="003913EF"/>
    <w:rsid w:val="00391B25"/>
    <w:rsid w:val="00391D7F"/>
    <w:rsid w:val="00392085"/>
    <w:rsid w:val="00392C40"/>
    <w:rsid w:val="00393450"/>
    <w:rsid w:val="00393DF0"/>
    <w:rsid w:val="003946A4"/>
    <w:rsid w:val="00394D88"/>
    <w:rsid w:val="00395C20"/>
    <w:rsid w:val="00396A5C"/>
    <w:rsid w:val="003A00D0"/>
    <w:rsid w:val="003A2E08"/>
    <w:rsid w:val="003A327C"/>
    <w:rsid w:val="003A3468"/>
    <w:rsid w:val="003A3ABE"/>
    <w:rsid w:val="003A40F7"/>
    <w:rsid w:val="003A4246"/>
    <w:rsid w:val="003A450A"/>
    <w:rsid w:val="003A4E1F"/>
    <w:rsid w:val="003A50EB"/>
    <w:rsid w:val="003A5207"/>
    <w:rsid w:val="003A61C8"/>
    <w:rsid w:val="003A6FB1"/>
    <w:rsid w:val="003A77E7"/>
    <w:rsid w:val="003B1CA2"/>
    <w:rsid w:val="003B2E58"/>
    <w:rsid w:val="003B333C"/>
    <w:rsid w:val="003B3ADA"/>
    <w:rsid w:val="003B47C7"/>
    <w:rsid w:val="003B4FAD"/>
    <w:rsid w:val="003B5073"/>
    <w:rsid w:val="003C2943"/>
    <w:rsid w:val="003C3120"/>
    <w:rsid w:val="003C3B26"/>
    <w:rsid w:val="003C5002"/>
    <w:rsid w:val="003C56C5"/>
    <w:rsid w:val="003C5955"/>
    <w:rsid w:val="003C595A"/>
    <w:rsid w:val="003C601C"/>
    <w:rsid w:val="003C6A4E"/>
    <w:rsid w:val="003D05A2"/>
    <w:rsid w:val="003D154C"/>
    <w:rsid w:val="003D2001"/>
    <w:rsid w:val="003D30A4"/>
    <w:rsid w:val="003D3570"/>
    <w:rsid w:val="003D43DE"/>
    <w:rsid w:val="003D4B68"/>
    <w:rsid w:val="003D52AD"/>
    <w:rsid w:val="003D6F73"/>
    <w:rsid w:val="003E04F3"/>
    <w:rsid w:val="003E1A45"/>
    <w:rsid w:val="003E20CB"/>
    <w:rsid w:val="003E34A8"/>
    <w:rsid w:val="003E3634"/>
    <w:rsid w:val="003E3CEA"/>
    <w:rsid w:val="003E51EB"/>
    <w:rsid w:val="003E6495"/>
    <w:rsid w:val="003E733A"/>
    <w:rsid w:val="003E7585"/>
    <w:rsid w:val="003F0385"/>
    <w:rsid w:val="003F0A8E"/>
    <w:rsid w:val="003F21AE"/>
    <w:rsid w:val="003F26DA"/>
    <w:rsid w:val="003F348D"/>
    <w:rsid w:val="003F39EF"/>
    <w:rsid w:val="003F441C"/>
    <w:rsid w:val="003F583F"/>
    <w:rsid w:val="003F65A9"/>
    <w:rsid w:val="003F7EDF"/>
    <w:rsid w:val="004006C0"/>
    <w:rsid w:val="00402C7A"/>
    <w:rsid w:val="004033B8"/>
    <w:rsid w:val="00403AA8"/>
    <w:rsid w:val="0040598E"/>
    <w:rsid w:val="0040609C"/>
    <w:rsid w:val="00406AE1"/>
    <w:rsid w:val="00410A6E"/>
    <w:rsid w:val="00411943"/>
    <w:rsid w:val="00413035"/>
    <w:rsid w:val="004135D9"/>
    <w:rsid w:val="004143D4"/>
    <w:rsid w:val="004152A2"/>
    <w:rsid w:val="004159C2"/>
    <w:rsid w:val="004165A2"/>
    <w:rsid w:val="00417F71"/>
    <w:rsid w:val="00420265"/>
    <w:rsid w:val="00420654"/>
    <w:rsid w:val="004211A6"/>
    <w:rsid w:val="00421442"/>
    <w:rsid w:val="004227E9"/>
    <w:rsid w:val="00424335"/>
    <w:rsid w:val="004247E1"/>
    <w:rsid w:val="00424CA0"/>
    <w:rsid w:val="004250BF"/>
    <w:rsid w:val="004251A2"/>
    <w:rsid w:val="004268AB"/>
    <w:rsid w:val="00427589"/>
    <w:rsid w:val="00427E2B"/>
    <w:rsid w:val="00430CF7"/>
    <w:rsid w:val="00431AFA"/>
    <w:rsid w:val="00431B22"/>
    <w:rsid w:val="004331E4"/>
    <w:rsid w:val="0043414D"/>
    <w:rsid w:val="00434377"/>
    <w:rsid w:val="00434AEF"/>
    <w:rsid w:val="00435E81"/>
    <w:rsid w:val="00435F1D"/>
    <w:rsid w:val="00436103"/>
    <w:rsid w:val="00436210"/>
    <w:rsid w:val="004364D5"/>
    <w:rsid w:val="004365A8"/>
    <w:rsid w:val="004367C1"/>
    <w:rsid w:val="004371D8"/>
    <w:rsid w:val="004373BB"/>
    <w:rsid w:val="0043774A"/>
    <w:rsid w:val="0044009A"/>
    <w:rsid w:val="004406C0"/>
    <w:rsid w:val="0044073B"/>
    <w:rsid w:val="0044122B"/>
    <w:rsid w:val="00444A4A"/>
    <w:rsid w:val="00444A85"/>
    <w:rsid w:val="0044653A"/>
    <w:rsid w:val="004465B2"/>
    <w:rsid w:val="004474B9"/>
    <w:rsid w:val="00447B70"/>
    <w:rsid w:val="0045056E"/>
    <w:rsid w:val="00450BA8"/>
    <w:rsid w:val="00451D43"/>
    <w:rsid w:val="004521D5"/>
    <w:rsid w:val="00452434"/>
    <w:rsid w:val="00453E53"/>
    <w:rsid w:val="0045469B"/>
    <w:rsid w:val="004546B1"/>
    <w:rsid w:val="004556C4"/>
    <w:rsid w:val="00455C95"/>
    <w:rsid w:val="00456796"/>
    <w:rsid w:val="00456892"/>
    <w:rsid w:val="004569EB"/>
    <w:rsid w:val="0046130B"/>
    <w:rsid w:val="00461543"/>
    <w:rsid w:val="00461E49"/>
    <w:rsid w:val="004629DB"/>
    <w:rsid w:val="00462A8D"/>
    <w:rsid w:val="00462CCC"/>
    <w:rsid w:val="00463104"/>
    <w:rsid w:val="00463F98"/>
    <w:rsid w:val="00464319"/>
    <w:rsid w:val="00464A3C"/>
    <w:rsid w:val="004660C5"/>
    <w:rsid w:val="00466844"/>
    <w:rsid w:val="00467A92"/>
    <w:rsid w:val="004707CD"/>
    <w:rsid w:val="004709F8"/>
    <w:rsid w:val="00470CDB"/>
    <w:rsid w:val="00471CC5"/>
    <w:rsid w:val="00471DF7"/>
    <w:rsid w:val="004724E8"/>
    <w:rsid w:val="0047256C"/>
    <w:rsid w:val="0047265C"/>
    <w:rsid w:val="00472AA2"/>
    <w:rsid w:val="00472E7C"/>
    <w:rsid w:val="00473401"/>
    <w:rsid w:val="0047576E"/>
    <w:rsid w:val="004768B2"/>
    <w:rsid w:val="004772F5"/>
    <w:rsid w:val="004826D0"/>
    <w:rsid w:val="00483425"/>
    <w:rsid w:val="00483DF8"/>
    <w:rsid w:val="00484675"/>
    <w:rsid w:val="0048598E"/>
    <w:rsid w:val="00485CB0"/>
    <w:rsid w:val="00486990"/>
    <w:rsid w:val="004869C0"/>
    <w:rsid w:val="00487BA4"/>
    <w:rsid w:val="004901FF"/>
    <w:rsid w:val="00490EF6"/>
    <w:rsid w:val="00492561"/>
    <w:rsid w:val="00492745"/>
    <w:rsid w:val="004929C7"/>
    <w:rsid w:val="00492DF3"/>
    <w:rsid w:val="004934F9"/>
    <w:rsid w:val="004936CA"/>
    <w:rsid w:val="00493C33"/>
    <w:rsid w:val="004944D8"/>
    <w:rsid w:val="004958A7"/>
    <w:rsid w:val="00495B38"/>
    <w:rsid w:val="00496225"/>
    <w:rsid w:val="00496649"/>
    <w:rsid w:val="004975BF"/>
    <w:rsid w:val="004A0B32"/>
    <w:rsid w:val="004A22A0"/>
    <w:rsid w:val="004A2B06"/>
    <w:rsid w:val="004A3687"/>
    <w:rsid w:val="004A3A27"/>
    <w:rsid w:val="004A48AF"/>
    <w:rsid w:val="004A4EF7"/>
    <w:rsid w:val="004A5521"/>
    <w:rsid w:val="004A5D33"/>
    <w:rsid w:val="004A5F2E"/>
    <w:rsid w:val="004A6E0E"/>
    <w:rsid w:val="004B063E"/>
    <w:rsid w:val="004B08FB"/>
    <w:rsid w:val="004B0F23"/>
    <w:rsid w:val="004B1D95"/>
    <w:rsid w:val="004B2069"/>
    <w:rsid w:val="004B2C47"/>
    <w:rsid w:val="004B3A89"/>
    <w:rsid w:val="004B413E"/>
    <w:rsid w:val="004B4CB7"/>
    <w:rsid w:val="004B5261"/>
    <w:rsid w:val="004B5820"/>
    <w:rsid w:val="004B6263"/>
    <w:rsid w:val="004B7753"/>
    <w:rsid w:val="004C1553"/>
    <w:rsid w:val="004C225A"/>
    <w:rsid w:val="004C2429"/>
    <w:rsid w:val="004C40DA"/>
    <w:rsid w:val="004C4F7E"/>
    <w:rsid w:val="004C566E"/>
    <w:rsid w:val="004C5962"/>
    <w:rsid w:val="004C5F85"/>
    <w:rsid w:val="004C60B5"/>
    <w:rsid w:val="004C65BD"/>
    <w:rsid w:val="004C686B"/>
    <w:rsid w:val="004C699D"/>
    <w:rsid w:val="004C6AD8"/>
    <w:rsid w:val="004D0BD4"/>
    <w:rsid w:val="004D112A"/>
    <w:rsid w:val="004D16B9"/>
    <w:rsid w:val="004D629D"/>
    <w:rsid w:val="004D7103"/>
    <w:rsid w:val="004E09C0"/>
    <w:rsid w:val="004E0D5B"/>
    <w:rsid w:val="004E3C44"/>
    <w:rsid w:val="004E3DF9"/>
    <w:rsid w:val="004E4280"/>
    <w:rsid w:val="004E4FA2"/>
    <w:rsid w:val="004E5672"/>
    <w:rsid w:val="004E6B4C"/>
    <w:rsid w:val="004E71B8"/>
    <w:rsid w:val="004E760F"/>
    <w:rsid w:val="004F0D7F"/>
    <w:rsid w:val="004F11A6"/>
    <w:rsid w:val="004F1329"/>
    <w:rsid w:val="004F15C3"/>
    <w:rsid w:val="004F288A"/>
    <w:rsid w:val="004F2FB5"/>
    <w:rsid w:val="004F4017"/>
    <w:rsid w:val="004F4706"/>
    <w:rsid w:val="004F49E7"/>
    <w:rsid w:val="004F4B68"/>
    <w:rsid w:val="004F4C1C"/>
    <w:rsid w:val="00500016"/>
    <w:rsid w:val="00500106"/>
    <w:rsid w:val="005006E5"/>
    <w:rsid w:val="005017F9"/>
    <w:rsid w:val="00501AF2"/>
    <w:rsid w:val="00502165"/>
    <w:rsid w:val="00502569"/>
    <w:rsid w:val="005025B8"/>
    <w:rsid w:val="00502CC4"/>
    <w:rsid w:val="00502D0A"/>
    <w:rsid w:val="005033C9"/>
    <w:rsid w:val="005036CC"/>
    <w:rsid w:val="00504740"/>
    <w:rsid w:val="00504774"/>
    <w:rsid w:val="00504B93"/>
    <w:rsid w:val="005051FA"/>
    <w:rsid w:val="005052D6"/>
    <w:rsid w:val="0050625F"/>
    <w:rsid w:val="005067D2"/>
    <w:rsid w:val="00507888"/>
    <w:rsid w:val="00510609"/>
    <w:rsid w:val="0051068E"/>
    <w:rsid w:val="005107E3"/>
    <w:rsid w:val="00512FF9"/>
    <w:rsid w:val="005148BD"/>
    <w:rsid w:val="00515616"/>
    <w:rsid w:val="00515B91"/>
    <w:rsid w:val="00516274"/>
    <w:rsid w:val="005169F2"/>
    <w:rsid w:val="00520246"/>
    <w:rsid w:val="00520255"/>
    <w:rsid w:val="00521A0E"/>
    <w:rsid w:val="00521CBE"/>
    <w:rsid w:val="00521F73"/>
    <w:rsid w:val="00522F6D"/>
    <w:rsid w:val="0052412F"/>
    <w:rsid w:val="00524175"/>
    <w:rsid w:val="00524A80"/>
    <w:rsid w:val="00524F7E"/>
    <w:rsid w:val="00525091"/>
    <w:rsid w:val="00525702"/>
    <w:rsid w:val="00525C65"/>
    <w:rsid w:val="00525D9A"/>
    <w:rsid w:val="00527377"/>
    <w:rsid w:val="005325CF"/>
    <w:rsid w:val="00532833"/>
    <w:rsid w:val="005328E7"/>
    <w:rsid w:val="00533397"/>
    <w:rsid w:val="00533461"/>
    <w:rsid w:val="00533A68"/>
    <w:rsid w:val="00533B32"/>
    <w:rsid w:val="00534E7A"/>
    <w:rsid w:val="00536061"/>
    <w:rsid w:val="005366D3"/>
    <w:rsid w:val="00540156"/>
    <w:rsid w:val="0054088A"/>
    <w:rsid w:val="00540ED5"/>
    <w:rsid w:val="00541053"/>
    <w:rsid w:val="00541C59"/>
    <w:rsid w:val="00541CEC"/>
    <w:rsid w:val="0054221E"/>
    <w:rsid w:val="00542784"/>
    <w:rsid w:val="0054440E"/>
    <w:rsid w:val="00546B47"/>
    <w:rsid w:val="00547210"/>
    <w:rsid w:val="00547642"/>
    <w:rsid w:val="005512A6"/>
    <w:rsid w:val="00551A56"/>
    <w:rsid w:val="00552216"/>
    <w:rsid w:val="00552A83"/>
    <w:rsid w:val="00553135"/>
    <w:rsid w:val="0055340F"/>
    <w:rsid w:val="00553EA6"/>
    <w:rsid w:val="005546EA"/>
    <w:rsid w:val="00554DB3"/>
    <w:rsid w:val="00555975"/>
    <w:rsid w:val="00555D7C"/>
    <w:rsid w:val="00556B18"/>
    <w:rsid w:val="00556CBD"/>
    <w:rsid w:val="00556E58"/>
    <w:rsid w:val="00561604"/>
    <w:rsid w:val="00562B3B"/>
    <w:rsid w:val="00563883"/>
    <w:rsid w:val="00564021"/>
    <w:rsid w:val="00564063"/>
    <w:rsid w:val="00565017"/>
    <w:rsid w:val="005652FA"/>
    <w:rsid w:val="00566928"/>
    <w:rsid w:val="0057000B"/>
    <w:rsid w:val="00570B67"/>
    <w:rsid w:val="00570F86"/>
    <w:rsid w:val="005721E1"/>
    <w:rsid w:val="00572EFF"/>
    <w:rsid w:val="00574CA4"/>
    <w:rsid w:val="00574E16"/>
    <w:rsid w:val="005752B4"/>
    <w:rsid w:val="00576222"/>
    <w:rsid w:val="00576DCE"/>
    <w:rsid w:val="00577B94"/>
    <w:rsid w:val="005801A2"/>
    <w:rsid w:val="005810B8"/>
    <w:rsid w:val="00581A8F"/>
    <w:rsid w:val="005824AB"/>
    <w:rsid w:val="005834B1"/>
    <w:rsid w:val="0058385C"/>
    <w:rsid w:val="00583A4A"/>
    <w:rsid w:val="00584995"/>
    <w:rsid w:val="00584F8F"/>
    <w:rsid w:val="0058555E"/>
    <w:rsid w:val="00585713"/>
    <w:rsid w:val="00585989"/>
    <w:rsid w:val="0058719E"/>
    <w:rsid w:val="0058787B"/>
    <w:rsid w:val="00587E9A"/>
    <w:rsid w:val="00590625"/>
    <w:rsid w:val="0059100E"/>
    <w:rsid w:val="005912EB"/>
    <w:rsid w:val="005916B0"/>
    <w:rsid w:val="005928CD"/>
    <w:rsid w:val="00592CA7"/>
    <w:rsid w:val="00593BF7"/>
    <w:rsid w:val="005941AA"/>
    <w:rsid w:val="0059422B"/>
    <w:rsid w:val="005946C6"/>
    <w:rsid w:val="0059555D"/>
    <w:rsid w:val="00595E14"/>
    <w:rsid w:val="00596097"/>
    <w:rsid w:val="005A1DC4"/>
    <w:rsid w:val="005A213C"/>
    <w:rsid w:val="005A253E"/>
    <w:rsid w:val="005A26EB"/>
    <w:rsid w:val="005A2B48"/>
    <w:rsid w:val="005A2DAF"/>
    <w:rsid w:val="005A4C06"/>
    <w:rsid w:val="005A4F69"/>
    <w:rsid w:val="005A54BC"/>
    <w:rsid w:val="005A69C8"/>
    <w:rsid w:val="005A6A00"/>
    <w:rsid w:val="005A7083"/>
    <w:rsid w:val="005A752A"/>
    <w:rsid w:val="005A796F"/>
    <w:rsid w:val="005A7D82"/>
    <w:rsid w:val="005B0CF2"/>
    <w:rsid w:val="005B0DF8"/>
    <w:rsid w:val="005B13AF"/>
    <w:rsid w:val="005B1F28"/>
    <w:rsid w:val="005B2306"/>
    <w:rsid w:val="005B2983"/>
    <w:rsid w:val="005B349E"/>
    <w:rsid w:val="005B422B"/>
    <w:rsid w:val="005B5661"/>
    <w:rsid w:val="005B5765"/>
    <w:rsid w:val="005B6254"/>
    <w:rsid w:val="005B7014"/>
    <w:rsid w:val="005C007F"/>
    <w:rsid w:val="005C1BF1"/>
    <w:rsid w:val="005C2D48"/>
    <w:rsid w:val="005C2F2D"/>
    <w:rsid w:val="005C3046"/>
    <w:rsid w:val="005C328F"/>
    <w:rsid w:val="005C377D"/>
    <w:rsid w:val="005C4032"/>
    <w:rsid w:val="005C409C"/>
    <w:rsid w:val="005C436D"/>
    <w:rsid w:val="005C4977"/>
    <w:rsid w:val="005C49F3"/>
    <w:rsid w:val="005C514F"/>
    <w:rsid w:val="005C571B"/>
    <w:rsid w:val="005C6EFC"/>
    <w:rsid w:val="005C73B1"/>
    <w:rsid w:val="005C7812"/>
    <w:rsid w:val="005C789B"/>
    <w:rsid w:val="005D0175"/>
    <w:rsid w:val="005D21F4"/>
    <w:rsid w:val="005D2BB2"/>
    <w:rsid w:val="005D321D"/>
    <w:rsid w:val="005D431F"/>
    <w:rsid w:val="005D58F7"/>
    <w:rsid w:val="005D59AB"/>
    <w:rsid w:val="005D5DE3"/>
    <w:rsid w:val="005D634B"/>
    <w:rsid w:val="005E0330"/>
    <w:rsid w:val="005E036F"/>
    <w:rsid w:val="005E0979"/>
    <w:rsid w:val="005E12CC"/>
    <w:rsid w:val="005E2807"/>
    <w:rsid w:val="005E2C91"/>
    <w:rsid w:val="005E3649"/>
    <w:rsid w:val="005E39CB"/>
    <w:rsid w:val="005E46DA"/>
    <w:rsid w:val="005E4FC1"/>
    <w:rsid w:val="005E5E4F"/>
    <w:rsid w:val="005E62C1"/>
    <w:rsid w:val="005E6680"/>
    <w:rsid w:val="005E69C0"/>
    <w:rsid w:val="005E7868"/>
    <w:rsid w:val="005F1F92"/>
    <w:rsid w:val="005F25DF"/>
    <w:rsid w:val="005F4EE2"/>
    <w:rsid w:val="005F5A12"/>
    <w:rsid w:val="00600A6A"/>
    <w:rsid w:val="00600F05"/>
    <w:rsid w:val="006020BE"/>
    <w:rsid w:val="0060233D"/>
    <w:rsid w:val="0060271F"/>
    <w:rsid w:val="00602C1B"/>
    <w:rsid w:val="0060429B"/>
    <w:rsid w:val="00604EE1"/>
    <w:rsid w:val="0060558C"/>
    <w:rsid w:val="0060694A"/>
    <w:rsid w:val="00606AEE"/>
    <w:rsid w:val="00610D0B"/>
    <w:rsid w:val="00611601"/>
    <w:rsid w:val="00612221"/>
    <w:rsid w:val="0061300E"/>
    <w:rsid w:val="00613C6E"/>
    <w:rsid w:val="00614C46"/>
    <w:rsid w:val="00614E57"/>
    <w:rsid w:val="00615288"/>
    <w:rsid w:val="006167FD"/>
    <w:rsid w:val="00616882"/>
    <w:rsid w:val="0061748C"/>
    <w:rsid w:val="00620385"/>
    <w:rsid w:val="00621282"/>
    <w:rsid w:val="0062184F"/>
    <w:rsid w:val="00621F56"/>
    <w:rsid w:val="00622582"/>
    <w:rsid w:val="00623285"/>
    <w:rsid w:val="0062408B"/>
    <w:rsid w:val="00624481"/>
    <w:rsid w:val="0062499A"/>
    <w:rsid w:val="00624BF5"/>
    <w:rsid w:val="00624DEB"/>
    <w:rsid w:val="00624FED"/>
    <w:rsid w:val="00626A2F"/>
    <w:rsid w:val="00626A8E"/>
    <w:rsid w:val="0063057B"/>
    <w:rsid w:val="00630B80"/>
    <w:rsid w:val="00630E26"/>
    <w:rsid w:val="00631097"/>
    <w:rsid w:val="0063572F"/>
    <w:rsid w:val="0063667C"/>
    <w:rsid w:val="006368EB"/>
    <w:rsid w:val="006368F2"/>
    <w:rsid w:val="00636C51"/>
    <w:rsid w:val="00636C79"/>
    <w:rsid w:val="00636E07"/>
    <w:rsid w:val="00637588"/>
    <w:rsid w:val="0063791F"/>
    <w:rsid w:val="00640B53"/>
    <w:rsid w:val="006433A1"/>
    <w:rsid w:val="006436EF"/>
    <w:rsid w:val="00643AFE"/>
    <w:rsid w:val="00643B17"/>
    <w:rsid w:val="00646C05"/>
    <w:rsid w:val="00646DBB"/>
    <w:rsid w:val="006475A6"/>
    <w:rsid w:val="00650A16"/>
    <w:rsid w:val="006512B0"/>
    <w:rsid w:val="00652AAF"/>
    <w:rsid w:val="006532E8"/>
    <w:rsid w:val="00654D4C"/>
    <w:rsid w:val="00656392"/>
    <w:rsid w:val="006564A3"/>
    <w:rsid w:val="006573E4"/>
    <w:rsid w:val="00660053"/>
    <w:rsid w:val="00660216"/>
    <w:rsid w:val="00661291"/>
    <w:rsid w:val="006612C8"/>
    <w:rsid w:val="00661D4A"/>
    <w:rsid w:val="00662B85"/>
    <w:rsid w:val="006638D4"/>
    <w:rsid w:val="006643D0"/>
    <w:rsid w:val="00664809"/>
    <w:rsid w:val="006656FB"/>
    <w:rsid w:val="006658DD"/>
    <w:rsid w:val="00665C0E"/>
    <w:rsid w:val="00667118"/>
    <w:rsid w:val="00667C1A"/>
    <w:rsid w:val="00671B98"/>
    <w:rsid w:val="00673EBE"/>
    <w:rsid w:val="0067403E"/>
    <w:rsid w:val="00674238"/>
    <w:rsid w:val="00675E33"/>
    <w:rsid w:val="00676075"/>
    <w:rsid w:val="00676636"/>
    <w:rsid w:val="00676637"/>
    <w:rsid w:val="00676A62"/>
    <w:rsid w:val="00677007"/>
    <w:rsid w:val="00677903"/>
    <w:rsid w:val="00683309"/>
    <w:rsid w:val="0068378B"/>
    <w:rsid w:val="00683893"/>
    <w:rsid w:val="0068390F"/>
    <w:rsid w:val="00683A7D"/>
    <w:rsid w:val="006840D5"/>
    <w:rsid w:val="00685A65"/>
    <w:rsid w:val="00687E28"/>
    <w:rsid w:val="00692218"/>
    <w:rsid w:val="00692B13"/>
    <w:rsid w:val="0069393C"/>
    <w:rsid w:val="00694040"/>
    <w:rsid w:val="00694109"/>
    <w:rsid w:val="0069657A"/>
    <w:rsid w:val="006967A7"/>
    <w:rsid w:val="006A142B"/>
    <w:rsid w:val="006A1770"/>
    <w:rsid w:val="006A2491"/>
    <w:rsid w:val="006A3951"/>
    <w:rsid w:val="006A3B5A"/>
    <w:rsid w:val="006A3BE9"/>
    <w:rsid w:val="006A524C"/>
    <w:rsid w:val="006A7684"/>
    <w:rsid w:val="006A7A5A"/>
    <w:rsid w:val="006A7CF1"/>
    <w:rsid w:val="006B0676"/>
    <w:rsid w:val="006B10A0"/>
    <w:rsid w:val="006B1D0F"/>
    <w:rsid w:val="006B2415"/>
    <w:rsid w:val="006B33E2"/>
    <w:rsid w:val="006B3B47"/>
    <w:rsid w:val="006B4468"/>
    <w:rsid w:val="006B44CF"/>
    <w:rsid w:val="006B49E6"/>
    <w:rsid w:val="006B4A4F"/>
    <w:rsid w:val="006B55CA"/>
    <w:rsid w:val="006B62DD"/>
    <w:rsid w:val="006B68A8"/>
    <w:rsid w:val="006B6D8E"/>
    <w:rsid w:val="006B74CE"/>
    <w:rsid w:val="006B7F15"/>
    <w:rsid w:val="006C0393"/>
    <w:rsid w:val="006C09F0"/>
    <w:rsid w:val="006C16AB"/>
    <w:rsid w:val="006C19D2"/>
    <w:rsid w:val="006C2198"/>
    <w:rsid w:val="006C273D"/>
    <w:rsid w:val="006C290A"/>
    <w:rsid w:val="006C31D4"/>
    <w:rsid w:val="006C3AA4"/>
    <w:rsid w:val="006C3F7C"/>
    <w:rsid w:val="006C6353"/>
    <w:rsid w:val="006C6C6A"/>
    <w:rsid w:val="006C7388"/>
    <w:rsid w:val="006C7414"/>
    <w:rsid w:val="006C79E3"/>
    <w:rsid w:val="006C7ECA"/>
    <w:rsid w:val="006D0448"/>
    <w:rsid w:val="006D0C72"/>
    <w:rsid w:val="006D11C5"/>
    <w:rsid w:val="006D2FE5"/>
    <w:rsid w:val="006D33ED"/>
    <w:rsid w:val="006D4C58"/>
    <w:rsid w:val="006D61A1"/>
    <w:rsid w:val="006D6AF8"/>
    <w:rsid w:val="006D6BAA"/>
    <w:rsid w:val="006E0708"/>
    <w:rsid w:val="006E0A01"/>
    <w:rsid w:val="006E0FAC"/>
    <w:rsid w:val="006E0FDB"/>
    <w:rsid w:val="006E1D29"/>
    <w:rsid w:val="006E2389"/>
    <w:rsid w:val="006E2402"/>
    <w:rsid w:val="006E2CA5"/>
    <w:rsid w:val="006E2F3B"/>
    <w:rsid w:val="006E4D37"/>
    <w:rsid w:val="006E53D9"/>
    <w:rsid w:val="006E5824"/>
    <w:rsid w:val="006E5D3C"/>
    <w:rsid w:val="006E7D75"/>
    <w:rsid w:val="006F06DF"/>
    <w:rsid w:val="006F0AEE"/>
    <w:rsid w:val="006F0C1F"/>
    <w:rsid w:val="006F0F81"/>
    <w:rsid w:val="006F10D2"/>
    <w:rsid w:val="006F2A2E"/>
    <w:rsid w:val="006F38AD"/>
    <w:rsid w:val="006F3B9D"/>
    <w:rsid w:val="006F40D3"/>
    <w:rsid w:val="006F54F3"/>
    <w:rsid w:val="0070063E"/>
    <w:rsid w:val="007008B5"/>
    <w:rsid w:val="0070111A"/>
    <w:rsid w:val="00701FBE"/>
    <w:rsid w:val="0070236E"/>
    <w:rsid w:val="007027C3"/>
    <w:rsid w:val="0070308B"/>
    <w:rsid w:val="00704332"/>
    <w:rsid w:val="00704DFE"/>
    <w:rsid w:val="007052FC"/>
    <w:rsid w:val="007055DF"/>
    <w:rsid w:val="00706791"/>
    <w:rsid w:val="00706880"/>
    <w:rsid w:val="00706AF9"/>
    <w:rsid w:val="0070756F"/>
    <w:rsid w:val="00707A94"/>
    <w:rsid w:val="00707BAD"/>
    <w:rsid w:val="007110D0"/>
    <w:rsid w:val="00711245"/>
    <w:rsid w:val="00711D9D"/>
    <w:rsid w:val="00714389"/>
    <w:rsid w:val="007144D4"/>
    <w:rsid w:val="00714CDB"/>
    <w:rsid w:val="007153BF"/>
    <w:rsid w:val="007154BC"/>
    <w:rsid w:val="00715EE6"/>
    <w:rsid w:val="00716426"/>
    <w:rsid w:val="007200D9"/>
    <w:rsid w:val="0072262C"/>
    <w:rsid w:val="00723A38"/>
    <w:rsid w:val="0072482A"/>
    <w:rsid w:val="00725B63"/>
    <w:rsid w:val="00725E56"/>
    <w:rsid w:val="00725FCA"/>
    <w:rsid w:val="00727608"/>
    <w:rsid w:val="00730045"/>
    <w:rsid w:val="007328DE"/>
    <w:rsid w:val="007340DC"/>
    <w:rsid w:val="00734496"/>
    <w:rsid w:val="0073531B"/>
    <w:rsid w:val="007359AA"/>
    <w:rsid w:val="00737AC4"/>
    <w:rsid w:val="007415EB"/>
    <w:rsid w:val="00741754"/>
    <w:rsid w:val="007419ED"/>
    <w:rsid w:val="00741BE5"/>
    <w:rsid w:val="00742C8A"/>
    <w:rsid w:val="007442B9"/>
    <w:rsid w:val="00744ED7"/>
    <w:rsid w:val="00745839"/>
    <w:rsid w:val="00745979"/>
    <w:rsid w:val="007465DC"/>
    <w:rsid w:val="00746DBA"/>
    <w:rsid w:val="00747CDF"/>
    <w:rsid w:val="007515AF"/>
    <w:rsid w:val="00751678"/>
    <w:rsid w:val="0075264C"/>
    <w:rsid w:val="00752F8A"/>
    <w:rsid w:val="0075311A"/>
    <w:rsid w:val="0075423D"/>
    <w:rsid w:val="0075450E"/>
    <w:rsid w:val="00754668"/>
    <w:rsid w:val="00755855"/>
    <w:rsid w:val="00755C49"/>
    <w:rsid w:val="00755D1C"/>
    <w:rsid w:val="00757FD9"/>
    <w:rsid w:val="007601D2"/>
    <w:rsid w:val="00761584"/>
    <w:rsid w:val="00762EC7"/>
    <w:rsid w:val="00763073"/>
    <w:rsid w:val="0076336C"/>
    <w:rsid w:val="00764F2B"/>
    <w:rsid w:val="00765AAE"/>
    <w:rsid w:val="00765B5F"/>
    <w:rsid w:val="00765CA0"/>
    <w:rsid w:val="00765FCD"/>
    <w:rsid w:val="00766ECE"/>
    <w:rsid w:val="00774FB0"/>
    <w:rsid w:val="00775367"/>
    <w:rsid w:val="00776C6C"/>
    <w:rsid w:val="00777429"/>
    <w:rsid w:val="00777C4F"/>
    <w:rsid w:val="007812B9"/>
    <w:rsid w:val="007819CA"/>
    <w:rsid w:val="00783ADA"/>
    <w:rsid w:val="00783B2F"/>
    <w:rsid w:val="00784AC7"/>
    <w:rsid w:val="00785E21"/>
    <w:rsid w:val="0078612D"/>
    <w:rsid w:val="00786165"/>
    <w:rsid w:val="0078624B"/>
    <w:rsid w:val="00790CF0"/>
    <w:rsid w:val="00790E4C"/>
    <w:rsid w:val="00791259"/>
    <w:rsid w:val="00791C26"/>
    <w:rsid w:val="00792C2A"/>
    <w:rsid w:val="00793526"/>
    <w:rsid w:val="0079401C"/>
    <w:rsid w:val="00794673"/>
    <w:rsid w:val="00795730"/>
    <w:rsid w:val="007959EA"/>
    <w:rsid w:val="007968C3"/>
    <w:rsid w:val="00796B0D"/>
    <w:rsid w:val="00796EA8"/>
    <w:rsid w:val="00797A28"/>
    <w:rsid w:val="007A05FD"/>
    <w:rsid w:val="007A2D9B"/>
    <w:rsid w:val="007A2E0B"/>
    <w:rsid w:val="007A2E3B"/>
    <w:rsid w:val="007A31FC"/>
    <w:rsid w:val="007A4019"/>
    <w:rsid w:val="007A6CCB"/>
    <w:rsid w:val="007A70E2"/>
    <w:rsid w:val="007A70E5"/>
    <w:rsid w:val="007B1558"/>
    <w:rsid w:val="007B38B1"/>
    <w:rsid w:val="007B5C8B"/>
    <w:rsid w:val="007B6681"/>
    <w:rsid w:val="007B699B"/>
    <w:rsid w:val="007B6C4B"/>
    <w:rsid w:val="007C020F"/>
    <w:rsid w:val="007C1CDE"/>
    <w:rsid w:val="007C1E37"/>
    <w:rsid w:val="007C264D"/>
    <w:rsid w:val="007C336C"/>
    <w:rsid w:val="007C42E7"/>
    <w:rsid w:val="007C625B"/>
    <w:rsid w:val="007C6F9E"/>
    <w:rsid w:val="007D00E5"/>
    <w:rsid w:val="007D0530"/>
    <w:rsid w:val="007D1426"/>
    <w:rsid w:val="007D2343"/>
    <w:rsid w:val="007D2CFA"/>
    <w:rsid w:val="007D37BC"/>
    <w:rsid w:val="007D3C58"/>
    <w:rsid w:val="007D4557"/>
    <w:rsid w:val="007D506B"/>
    <w:rsid w:val="007D534B"/>
    <w:rsid w:val="007D6B4E"/>
    <w:rsid w:val="007D6E06"/>
    <w:rsid w:val="007D6FC7"/>
    <w:rsid w:val="007D7164"/>
    <w:rsid w:val="007D72BE"/>
    <w:rsid w:val="007D790C"/>
    <w:rsid w:val="007E135B"/>
    <w:rsid w:val="007E1F12"/>
    <w:rsid w:val="007E22E1"/>
    <w:rsid w:val="007E2EE6"/>
    <w:rsid w:val="007E3316"/>
    <w:rsid w:val="007E4175"/>
    <w:rsid w:val="007E4A22"/>
    <w:rsid w:val="007E5432"/>
    <w:rsid w:val="007E594A"/>
    <w:rsid w:val="007E5985"/>
    <w:rsid w:val="007E60A5"/>
    <w:rsid w:val="007E69EE"/>
    <w:rsid w:val="007E7365"/>
    <w:rsid w:val="007E7613"/>
    <w:rsid w:val="007F0543"/>
    <w:rsid w:val="007F12B9"/>
    <w:rsid w:val="007F3326"/>
    <w:rsid w:val="007F44C8"/>
    <w:rsid w:val="007F569B"/>
    <w:rsid w:val="007F5A11"/>
    <w:rsid w:val="007F60B4"/>
    <w:rsid w:val="007F6224"/>
    <w:rsid w:val="007F639A"/>
    <w:rsid w:val="007F676C"/>
    <w:rsid w:val="0080054E"/>
    <w:rsid w:val="00800999"/>
    <w:rsid w:val="00800A3B"/>
    <w:rsid w:val="00802304"/>
    <w:rsid w:val="00803471"/>
    <w:rsid w:val="00804C97"/>
    <w:rsid w:val="0080740F"/>
    <w:rsid w:val="0081169E"/>
    <w:rsid w:val="008128A3"/>
    <w:rsid w:val="00813AD7"/>
    <w:rsid w:val="00814257"/>
    <w:rsid w:val="008145B5"/>
    <w:rsid w:val="0081485A"/>
    <w:rsid w:val="00814CA2"/>
    <w:rsid w:val="008164C1"/>
    <w:rsid w:val="008204FE"/>
    <w:rsid w:val="00820B36"/>
    <w:rsid w:val="00821ED6"/>
    <w:rsid w:val="00821F48"/>
    <w:rsid w:val="00822123"/>
    <w:rsid w:val="008230DC"/>
    <w:rsid w:val="00825FDE"/>
    <w:rsid w:val="00830162"/>
    <w:rsid w:val="00833746"/>
    <w:rsid w:val="00833F69"/>
    <w:rsid w:val="00834443"/>
    <w:rsid w:val="00834588"/>
    <w:rsid w:val="00835C3C"/>
    <w:rsid w:val="00836475"/>
    <w:rsid w:val="008364B1"/>
    <w:rsid w:val="0083747E"/>
    <w:rsid w:val="0083752A"/>
    <w:rsid w:val="0083789F"/>
    <w:rsid w:val="0083798E"/>
    <w:rsid w:val="00837A06"/>
    <w:rsid w:val="008405BF"/>
    <w:rsid w:val="00840AAB"/>
    <w:rsid w:val="0084230E"/>
    <w:rsid w:val="008440FE"/>
    <w:rsid w:val="0084410A"/>
    <w:rsid w:val="00845034"/>
    <w:rsid w:val="008452DC"/>
    <w:rsid w:val="00845A45"/>
    <w:rsid w:val="00845B82"/>
    <w:rsid w:val="0084613D"/>
    <w:rsid w:val="008470D8"/>
    <w:rsid w:val="0084723B"/>
    <w:rsid w:val="008476C5"/>
    <w:rsid w:val="0085099B"/>
    <w:rsid w:val="0085145C"/>
    <w:rsid w:val="00851C90"/>
    <w:rsid w:val="00852000"/>
    <w:rsid w:val="00852100"/>
    <w:rsid w:val="00852C6C"/>
    <w:rsid w:val="00853E24"/>
    <w:rsid w:val="008540C8"/>
    <w:rsid w:val="008564A1"/>
    <w:rsid w:val="00857DCB"/>
    <w:rsid w:val="008600D5"/>
    <w:rsid w:val="008642BF"/>
    <w:rsid w:val="0086492C"/>
    <w:rsid w:val="00865955"/>
    <w:rsid w:val="00866B0F"/>
    <w:rsid w:val="00866B73"/>
    <w:rsid w:val="008705B2"/>
    <w:rsid w:val="00870C79"/>
    <w:rsid w:val="00870EED"/>
    <w:rsid w:val="0087177D"/>
    <w:rsid w:val="00872523"/>
    <w:rsid w:val="0087401B"/>
    <w:rsid w:val="008745D5"/>
    <w:rsid w:val="00874FD9"/>
    <w:rsid w:val="0087605D"/>
    <w:rsid w:val="008768CB"/>
    <w:rsid w:val="00876ED6"/>
    <w:rsid w:val="00877FA3"/>
    <w:rsid w:val="00880141"/>
    <w:rsid w:val="00881B0E"/>
    <w:rsid w:val="008831AA"/>
    <w:rsid w:val="00883813"/>
    <w:rsid w:val="00883F5C"/>
    <w:rsid w:val="0088406D"/>
    <w:rsid w:val="008841E5"/>
    <w:rsid w:val="00884267"/>
    <w:rsid w:val="00884D76"/>
    <w:rsid w:val="00885B42"/>
    <w:rsid w:val="00886227"/>
    <w:rsid w:val="00886436"/>
    <w:rsid w:val="0088691D"/>
    <w:rsid w:val="00886AB8"/>
    <w:rsid w:val="008873F3"/>
    <w:rsid w:val="008874B9"/>
    <w:rsid w:val="008877FF"/>
    <w:rsid w:val="00890636"/>
    <w:rsid w:val="00892865"/>
    <w:rsid w:val="00893BB3"/>
    <w:rsid w:val="008954B1"/>
    <w:rsid w:val="0089700A"/>
    <w:rsid w:val="00897AD6"/>
    <w:rsid w:val="008A00B7"/>
    <w:rsid w:val="008A092A"/>
    <w:rsid w:val="008A1A43"/>
    <w:rsid w:val="008A298D"/>
    <w:rsid w:val="008A2CD0"/>
    <w:rsid w:val="008A5095"/>
    <w:rsid w:val="008A6B31"/>
    <w:rsid w:val="008A6C00"/>
    <w:rsid w:val="008A7975"/>
    <w:rsid w:val="008A79B1"/>
    <w:rsid w:val="008B06CC"/>
    <w:rsid w:val="008B0AFB"/>
    <w:rsid w:val="008B0DB0"/>
    <w:rsid w:val="008B1A12"/>
    <w:rsid w:val="008B1F3D"/>
    <w:rsid w:val="008B267C"/>
    <w:rsid w:val="008B3904"/>
    <w:rsid w:val="008B5122"/>
    <w:rsid w:val="008B7058"/>
    <w:rsid w:val="008B7751"/>
    <w:rsid w:val="008B7C18"/>
    <w:rsid w:val="008C03DA"/>
    <w:rsid w:val="008C1DA3"/>
    <w:rsid w:val="008C2363"/>
    <w:rsid w:val="008C2E16"/>
    <w:rsid w:val="008C35CA"/>
    <w:rsid w:val="008C40FE"/>
    <w:rsid w:val="008C410E"/>
    <w:rsid w:val="008C5373"/>
    <w:rsid w:val="008C55B2"/>
    <w:rsid w:val="008C6728"/>
    <w:rsid w:val="008C6D9A"/>
    <w:rsid w:val="008C6E26"/>
    <w:rsid w:val="008C6F23"/>
    <w:rsid w:val="008C73F3"/>
    <w:rsid w:val="008D13BD"/>
    <w:rsid w:val="008D20DC"/>
    <w:rsid w:val="008D2F22"/>
    <w:rsid w:val="008D37E8"/>
    <w:rsid w:val="008D39A5"/>
    <w:rsid w:val="008D5070"/>
    <w:rsid w:val="008D60DB"/>
    <w:rsid w:val="008D6F19"/>
    <w:rsid w:val="008D77BD"/>
    <w:rsid w:val="008D7963"/>
    <w:rsid w:val="008E02D9"/>
    <w:rsid w:val="008E0F03"/>
    <w:rsid w:val="008E1382"/>
    <w:rsid w:val="008E187C"/>
    <w:rsid w:val="008E2AA1"/>
    <w:rsid w:val="008E2B90"/>
    <w:rsid w:val="008E36EB"/>
    <w:rsid w:val="008E43D8"/>
    <w:rsid w:val="008E50EE"/>
    <w:rsid w:val="008E6186"/>
    <w:rsid w:val="008E63A3"/>
    <w:rsid w:val="008E64C3"/>
    <w:rsid w:val="008E6945"/>
    <w:rsid w:val="008E7423"/>
    <w:rsid w:val="008F0569"/>
    <w:rsid w:val="008F06C7"/>
    <w:rsid w:val="008F18B8"/>
    <w:rsid w:val="008F1EE8"/>
    <w:rsid w:val="008F2483"/>
    <w:rsid w:val="008F32B9"/>
    <w:rsid w:val="008F414A"/>
    <w:rsid w:val="008F4461"/>
    <w:rsid w:val="008F5895"/>
    <w:rsid w:val="008F5E5C"/>
    <w:rsid w:val="008F65F8"/>
    <w:rsid w:val="008F6D78"/>
    <w:rsid w:val="008F71D8"/>
    <w:rsid w:val="008F73F6"/>
    <w:rsid w:val="00901245"/>
    <w:rsid w:val="009029F7"/>
    <w:rsid w:val="00902D07"/>
    <w:rsid w:val="00902F5B"/>
    <w:rsid w:val="009047E3"/>
    <w:rsid w:val="00905015"/>
    <w:rsid w:val="009054B3"/>
    <w:rsid w:val="009066EC"/>
    <w:rsid w:val="009070B3"/>
    <w:rsid w:val="009077F6"/>
    <w:rsid w:val="00910AF9"/>
    <w:rsid w:val="00911490"/>
    <w:rsid w:val="009122D5"/>
    <w:rsid w:val="00912A22"/>
    <w:rsid w:val="0091459C"/>
    <w:rsid w:val="009145C0"/>
    <w:rsid w:val="00914B45"/>
    <w:rsid w:val="009152F5"/>
    <w:rsid w:val="00915BC0"/>
    <w:rsid w:val="00915C93"/>
    <w:rsid w:val="009161C8"/>
    <w:rsid w:val="00917086"/>
    <w:rsid w:val="009174DE"/>
    <w:rsid w:val="00917553"/>
    <w:rsid w:val="0091796F"/>
    <w:rsid w:val="009212FA"/>
    <w:rsid w:val="00921785"/>
    <w:rsid w:val="00921AC2"/>
    <w:rsid w:val="00921C1A"/>
    <w:rsid w:val="00922654"/>
    <w:rsid w:val="00922F09"/>
    <w:rsid w:val="00923A0A"/>
    <w:rsid w:val="00924569"/>
    <w:rsid w:val="0092475A"/>
    <w:rsid w:val="0092506D"/>
    <w:rsid w:val="009260C7"/>
    <w:rsid w:val="00927673"/>
    <w:rsid w:val="00927957"/>
    <w:rsid w:val="0093003D"/>
    <w:rsid w:val="009300EE"/>
    <w:rsid w:val="00931D09"/>
    <w:rsid w:val="00934344"/>
    <w:rsid w:val="00935358"/>
    <w:rsid w:val="00935383"/>
    <w:rsid w:val="009356EF"/>
    <w:rsid w:val="009356F6"/>
    <w:rsid w:val="00936748"/>
    <w:rsid w:val="00936F42"/>
    <w:rsid w:val="00937390"/>
    <w:rsid w:val="009405BD"/>
    <w:rsid w:val="009407B8"/>
    <w:rsid w:val="00943DAD"/>
    <w:rsid w:val="00944F2F"/>
    <w:rsid w:val="009463EE"/>
    <w:rsid w:val="009467E1"/>
    <w:rsid w:val="0094696C"/>
    <w:rsid w:val="00951348"/>
    <w:rsid w:val="00954083"/>
    <w:rsid w:val="00954584"/>
    <w:rsid w:val="009545BF"/>
    <w:rsid w:val="00954ACC"/>
    <w:rsid w:val="009561F2"/>
    <w:rsid w:val="009565D9"/>
    <w:rsid w:val="009574F0"/>
    <w:rsid w:val="009601BD"/>
    <w:rsid w:val="009608F3"/>
    <w:rsid w:val="00960937"/>
    <w:rsid w:val="00960A62"/>
    <w:rsid w:val="00961502"/>
    <w:rsid w:val="00964184"/>
    <w:rsid w:val="00965BB3"/>
    <w:rsid w:val="00967486"/>
    <w:rsid w:val="00967668"/>
    <w:rsid w:val="00967A1E"/>
    <w:rsid w:val="009702FC"/>
    <w:rsid w:val="0097041D"/>
    <w:rsid w:val="00970976"/>
    <w:rsid w:val="00970E58"/>
    <w:rsid w:val="009711C9"/>
    <w:rsid w:val="00971246"/>
    <w:rsid w:val="00971A6B"/>
    <w:rsid w:val="009725CE"/>
    <w:rsid w:val="0097299C"/>
    <w:rsid w:val="00974065"/>
    <w:rsid w:val="0097552A"/>
    <w:rsid w:val="00975DA1"/>
    <w:rsid w:val="00976FFF"/>
    <w:rsid w:val="00977509"/>
    <w:rsid w:val="00983A19"/>
    <w:rsid w:val="00984327"/>
    <w:rsid w:val="0098478F"/>
    <w:rsid w:val="009865F7"/>
    <w:rsid w:val="00986989"/>
    <w:rsid w:val="00990E8E"/>
    <w:rsid w:val="00991C71"/>
    <w:rsid w:val="00991DBC"/>
    <w:rsid w:val="00992467"/>
    <w:rsid w:val="009929F2"/>
    <w:rsid w:val="00993C9C"/>
    <w:rsid w:val="009947EB"/>
    <w:rsid w:val="00994B0C"/>
    <w:rsid w:val="009951E6"/>
    <w:rsid w:val="00995803"/>
    <w:rsid w:val="00996B3C"/>
    <w:rsid w:val="00996D23"/>
    <w:rsid w:val="00997BEE"/>
    <w:rsid w:val="009A0662"/>
    <w:rsid w:val="009A0935"/>
    <w:rsid w:val="009A1A77"/>
    <w:rsid w:val="009A2A30"/>
    <w:rsid w:val="009A32EB"/>
    <w:rsid w:val="009A40A6"/>
    <w:rsid w:val="009A44DC"/>
    <w:rsid w:val="009A4E0F"/>
    <w:rsid w:val="009A545C"/>
    <w:rsid w:val="009A57FD"/>
    <w:rsid w:val="009A6EA9"/>
    <w:rsid w:val="009A7834"/>
    <w:rsid w:val="009A7C2C"/>
    <w:rsid w:val="009B1B39"/>
    <w:rsid w:val="009B2ABB"/>
    <w:rsid w:val="009B339F"/>
    <w:rsid w:val="009B3D44"/>
    <w:rsid w:val="009B3FF3"/>
    <w:rsid w:val="009B44D0"/>
    <w:rsid w:val="009B5803"/>
    <w:rsid w:val="009B7DCA"/>
    <w:rsid w:val="009C17C6"/>
    <w:rsid w:val="009C1A38"/>
    <w:rsid w:val="009C1EC5"/>
    <w:rsid w:val="009C3737"/>
    <w:rsid w:val="009C4191"/>
    <w:rsid w:val="009C441F"/>
    <w:rsid w:val="009C4B7E"/>
    <w:rsid w:val="009C4CE3"/>
    <w:rsid w:val="009C6094"/>
    <w:rsid w:val="009C6B11"/>
    <w:rsid w:val="009C791B"/>
    <w:rsid w:val="009D0A5D"/>
    <w:rsid w:val="009D0DAC"/>
    <w:rsid w:val="009D231C"/>
    <w:rsid w:val="009D27B4"/>
    <w:rsid w:val="009D2CBC"/>
    <w:rsid w:val="009D420A"/>
    <w:rsid w:val="009D5A3B"/>
    <w:rsid w:val="009D6F5A"/>
    <w:rsid w:val="009D79E7"/>
    <w:rsid w:val="009E0031"/>
    <w:rsid w:val="009E084E"/>
    <w:rsid w:val="009E1A32"/>
    <w:rsid w:val="009E1DE4"/>
    <w:rsid w:val="009E29CA"/>
    <w:rsid w:val="009E2D6F"/>
    <w:rsid w:val="009E36EF"/>
    <w:rsid w:val="009E43B0"/>
    <w:rsid w:val="009E488A"/>
    <w:rsid w:val="009E4B83"/>
    <w:rsid w:val="009E4E93"/>
    <w:rsid w:val="009E5FA6"/>
    <w:rsid w:val="009E68A2"/>
    <w:rsid w:val="009E6E4C"/>
    <w:rsid w:val="009E7941"/>
    <w:rsid w:val="009F041F"/>
    <w:rsid w:val="009F0938"/>
    <w:rsid w:val="009F1680"/>
    <w:rsid w:val="009F1740"/>
    <w:rsid w:val="009F1ECF"/>
    <w:rsid w:val="009F2C32"/>
    <w:rsid w:val="009F3525"/>
    <w:rsid w:val="009F39C9"/>
    <w:rsid w:val="009F3FAB"/>
    <w:rsid w:val="009F5217"/>
    <w:rsid w:val="009F59AD"/>
    <w:rsid w:val="009F5B9E"/>
    <w:rsid w:val="009F6F40"/>
    <w:rsid w:val="009F716E"/>
    <w:rsid w:val="009F7D8D"/>
    <w:rsid w:val="009F7DE8"/>
    <w:rsid w:val="00A0078E"/>
    <w:rsid w:val="00A00B17"/>
    <w:rsid w:val="00A02715"/>
    <w:rsid w:val="00A04FDC"/>
    <w:rsid w:val="00A06335"/>
    <w:rsid w:val="00A06533"/>
    <w:rsid w:val="00A06A81"/>
    <w:rsid w:val="00A0784A"/>
    <w:rsid w:val="00A079E6"/>
    <w:rsid w:val="00A07C9B"/>
    <w:rsid w:val="00A07D30"/>
    <w:rsid w:val="00A07E44"/>
    <w:rsid w:val="00A1003B"/>
    <w:rsid w:val="00A10D67"/>
    <w:rsid w:val="00A10F39"/>
    <w:rsid w:val="00A11093"/>
    <w:rsid w:val="00A11D8F"/>
    <w:rsid w:val="00A125FB"/>
    <w:rsid w:val="00A128D0"/>
    <w:rsid w:val="00A129A0"/>
    <w:rsid w:val="00A149CC"/>
    <w:rsid w:val="00A14B54"/>
    <w:rsid w:val="00A1594C"/>
    <w:rsid w:val="00A15F2F"/>
    <w:rsid w:val="00A167DE"/>
    <w:rsid w:val="00A20A98"/>
    <w:rsid w:val="00A20FE0"/>
    <w:rsid w:val="00A21E41"/>
    <w:rsid w:val="00A2327D"/>
    <w:rsid w:val="00A239B0"/>
    <w:rsid w:val="00A24B74"/>
    <w:rsid w:val="00A25C05"/>
    <w:rsid w:val="00A2680A"/>
    <w:rsid w:val="00A31A98"/>
    <w:rsid w:val="00A32E16"/>
    <w:rsid w:val="00A36041"/>
    <w:rsid w:val="00A3630A"/>
    <w:rsid w:val="00A374C5"/>
    <w:rsid w:val="00A40501"/>
    <w:rsid w:val="00A440A2"/>
    <w:rsid w:val="00A444D4"/>
    <w:rsid w:val="00A45757"/>
    <w:rsid w:val="00A4596B"/>
    <w:rsid w:val="00A47401"/>
    <w:rsid w:val="00A502E4"/>
    <w:rsid w:val="00A503BA"/>
    <w:rsid w:val="00A50B46"/>
    <w:rsid w:val="00A51DFA"/>
    <w:rsid w:val="00A52339"/>
    <w:rsid w:val="00A5318E"/>
    <w:rsid w:val="00A53766"/>
    <w:rsid w:val="00A53CA9"/>
    <w:rsid w:val="00A53D59"/>
    <w:rsid w:val="00A5529F"/>
    <w:rsid w:val="00A552D1"/>
    <w:rsid w:val="00A5679B"/>
    <w:rsid w:val="00A601FB"/>
    <w:rsid w:val="00A6082F"/>
    <w:rsid w:val="00A60C83"/>
    <w:rsid w:val="00A611A1"/>
    <w:rsid w:val="00A61783"/>
    <w:rsid w:val="00A617C4"/>
    <w:rsid w:val="00A61C0C"/>
    <w:rsid w:val="00A62185"/>
    <w:rsid w:val="00A637B3"/>
    <w:rsid w:val="00A64481"/>
    <w:rsid w:val="00A64D5C"/>
    <w:rsid w:val="00A64F60"/>
    <w:rsid w:val="00A65BBC"/>
    <w:rsid w:val="00A6613D"/>
    <w:rsid w:val="00A67010"/>
    <w:rsid w:val="00A7035A"/>
    <w:rsid w:val="00A7038C"/>
    <w:rsid w:val="00A7110A"/>
    <w:rsid w:val="00A71B27"/>
    <w:rsid w:val="00A734F9"/>
    <w:rsid w:val="00A74C51"/>
    <w:rsid w:val="00A74ED4"/>
    <w:rsid w:val="00A75818"/>
    <w:rsid w:val="00A8036F"/>
    <w:rsid w:val="00A808D5"/>
    <w:rsid w:val="00A82151"/>
    <w:rsid w:val="00A82DB0"/>
    <w:rsid w:val="00A83EBC"/>
    <w:rsid w:val="00A84922"/>
    <w:rsid w:val="00A84F51"/>
    <w:rsid w:val="00A85429"/>
    <w:rsid w:val="00A865E5"/>
    <w:rsid w:val="00A86995"/>
    <w:rsid w:val="00A908B6"/>
    <w:rsid w:val="00A90B67"/>
    <w:rsid w:val="00A920B7"/>
    <w:rsid w:val="00A93F52"/>
    <w:rsid w:val="00A95057"/>
    <w:rsid w:val="00A95E14"/>
    <w:rsid w:val="00A96BF2"/>
    <w:rsid w:val="00A96E77"/>
    <w:rsid w:val="00A96FCB"/>
    <w:rsid w:val="00AA0395"/>
    <w:rsid w:val="00AA060A"/>
    <w:rsid w:val="00AA1AC1"/>
    <w:rsid w:val="00AA5392"/>
    <w:rsid w:val="00AA5FBB"/>
    <w:rsid w:val="00AA6C85"/>
    <w:rsid w:val="00AA7E35"/>
    <w:rsid w:val="00AB0CBE"/>
    <w:rsid w:val="00AB3A3C"/>
    <w:rsid w:val="00AB3B7B"/>
    <w:rsid w:val="00AB3D4B"/>
    <w:rsid w:val="00AB3EAB"/>
    <w:rsid w:val="00AB3F3C"/>
    <w:rsid w:val="00AB530C"/>
    <w:rsid w:val="00AB5E2F"/>
    <w:rsid w:val="00AB5FA7"/>
    <w:rsid w:val="00AB7EA0"/>
    <w:rsid w:val="00AC1029"/>
    <w:rsid w:val="00AC106F"/>
    <w:rsid w:val="00AC21E9"/>
    <w:rsid w:val="00AC21F5"/>
    <w:rsid w:val="00AC240A"/>
    <w:rsid w:val="00AC24ED"/>
    <w:rsid w:val="00AC2DE0"/>
    <w:rsid w:val="00AC346B"/>
    <w:rsid w:val="00AC4D49"/>
    <w:rsid w:val="00AC4F3C"/>
    <w:rsid w:val="00AC4FB4"/>
    <w:rsid w:val="00AC510F"/>
    <w:rsid w:val="00AC52A4"/>
    <w:rsid w:val="00AC5A8D"/>
    <w:rsid w:val="00AC606C"/>
    <w:rsid w:val="00AC632B"/>
    <w:rsid w:val="00AC665C"/>
    <w:rsid w:val="00AC6D27"/>
    <w:rsid w:val="00AC7FE5"/>
    <w:rsid w:val="00AD1842"/>
    <w:rsid w:val="00AD1F9C"/>
    <w:rsid w:val="00AD3F8C"/>
    <w:rsid w:val="00AD49B6"/>
    <w:rsid w:val="00AD5A13"/>
    <w:rsid w:val="00AD5E23"/>
    <w:rsid w:val="00AD7ACE"/>
    <w:rsid w:val="00AD7D06"/>
    <w:rsid w:val="00AE162B"/>
    <w:rsid w:val="00AE1752"/>
    <w:rsid w:val="00AE21C6"/>
    <w:rsid w:val="00AE471E"/>
    <w:rsid w:val="00AE4B07"/>
    <w:rsid w:val="00AE547F"/>
    <w:rsid w:val="00AE5834"/>
    <w:rsid w:val="00AE5D3E"/>
    <w:rsid w:val="00AE6B30"/>
    <w:rsid w:val="00AE7082"/>
    <w:rsid w:val="00AF059D"/>
    <w:rsid w:val="00AF09DD"/>
    <w:rsid w:val="00AF0A99"/>
    <w:rsid w:val="00AF18D1"/>
    <w:rsid w:val="00AF2F9C"/>
    <w:rsid w:val="00AF30DD"/>
    <w:rsid w:val="00AF3293"/>
    <w:rsid w:val="00AF4787"/>
    <w:rsid w:val="00AF4834"/>
    <w:rsid w:val="00AF5EF4"/>
    <w:rsid w:val="00AF635F"/>
    <w:rsid w:val="00AF6E12"/>
    <w:rsid w:val="00AF6EE1"/>
    <w:rsid w:val="00AF7519"/>
    <w:rsid w:val="00B000B7"/>
    <w:rsid w:val="00B0172F"/>
    <w:rsid w:val="00B02378"/>
    <w:rsid w:val="00B03C0D"/>
    <w:rsid w:val="00B03CCE"/>
    <w:rsid w:val="00B04A9A"/>
    <w:rsid w:val="00B05443"/>
    <w:rsid w:val="00B06742"/>
    <w:rsid w:val="00B06913"/>
    <w:rsid w:val="00B06F82"/>
    <w:rsid w:val="00B1112D"/>
    <w:rsid w:val="00B11973"/>
    <w:rsid w:val="00B11D1A"/>
    <w:rsid w:val="00B12794"/>
    <w:rsid w:val="00B12B0D"/>
    <w:rsid w:val="00B131AB"/>
    <w:rsid w:val="00B13A8F"/>
    <w:rsid w:val="00B146E9"/>
    <w:rsid w:val="00B178F7"/>
    <w:rsid w:val="00B17C08"/>
    <w:rsid w:val="00B2050B"/>
    <w:rsid w:val="00B209B3"/>
    <w:rsid w:val="00B20C2C"/>
    <w:rsid w:val="00B22870"/>
    <w:rsid w:val="00B2298E"/>
    <w:rsid w:val="00B231B6"/>
    <w:rsid w:val="00B24818"/>
    <w:rsid w:val="00B24F08"/>
    <w:rsid w:val="00B25043"/>
    <w:rsid w:val="00B25081"/>
    <w:rsid w:val="00B25838"/>
    <w:rsid w:val="00B25E94"/>
    <w:rsid w:val="00B2741A"/>
    <w:rsid w:val="00B307C2"/>
    <w:rsid w:val="00B308A9"/>
    <w:rsid w:val="00B30FD6"/>
    <w:rsid w:val="00B327A7"/>
    <w:rsid w:val="00B32B4A"/>
    <w:rsid w:val="00B333F0"/>
    <w:rsid w:val="00B33684"/>
    <w:rsid w:val="00B34435"/>
    <w:rsid w:val="00B35F04"/>
    <w:rsid w:val="00B35F9C"/>
    <w:rsid w:val="00B35FDE"/>
    <w:rsid w:val="00B3653B"/>
    <w:rsid w:val="00B3661D"/>
    <w:rsid w:val="00B36DED"/>
    <w:rsid w:val="00B37393"/>
    <w:rsid w:val="00B37BF1"/>
    <w:rsid w:val="00B40037"/>
    <w:rsid w:val="00B415AC"/>
    <w:rsid w:val="00B41B45"/>
    <w:rsid w:val="00B41BA5"/>
    <w:rsid w:val="00B41DCF"/>
    <w:rsid w:val="00B41F07"/>
    <w:rsid w:val="00B42241"/>
    <w:rsid w:val="00B42385"/>
    <w:rsid w:val="00B431D2"/>
    <w:rsid w:val="00B43439"/>
    <w:rsid w:val="00B43D6B"/>
    <w:rsid w:val="00B440C3"/>
    <w:rsid w:val="00B4421A"/>
    <w:rsid w:val="00B443FF"/>
    <w:rsid w:val="00B447A8"/>
    <w:rsid w:val="00B44A1B"/>
    <w:rsid w:val="00B44D53"/>
    <w:rsid w:val="00B44D86"/>
    <w:rsid w:val="00B452CF"/>
    <w:rsid w:val="00B45605"/>
    <w:rsid w:val="00B501D0"/>
    <w:rsid w:val="00B503CE"/>
    <w:rsid w:val="00B504C3"/>
    <w:rsid w:val="00B5114A"/>
    <w:rsid w:val="00B518E7"/>
    <w:rsid w:val="00B51C23"/>
    <w:rsid w:val="00B51E1E"/>
    <w:rsid w:val="00B52012"/>
    <w:rsid w:val="00B53341"/>
    <w:rsid w:val="00B543A3"/>
    <w:rsid w:val="00B55203"/>
    <w:rsid w:val="00B55322"/>
    <w:rsid w:val="00B55332"/>
    <w:rsid w:val="00B55647"/>
    <w:rsid w:val="00B55ED4"/>
    <w:rsid w:val="00B56036"/>
    <w:rsid w:val="00B56CC1"/>
    <w:rsid w:val="00B57E6C"/>
    <w:rsid w:val="00B60768"/>
    <w:rsid w:val="00B61260"/>
    <w:rsid w:val="00B61287"/>
    <w:rsid w:val="00B6160C"/>
    <w:rsid w:val="00B6243A"/>
    <w:rsid w:val="00B626A0"/>
    <w:rsid w:val="00B62F2E"/>
    <w:rsid w:val="00B63F90"/>
    <w:rsid w:val="00B642E0"/>
    <w:rsid w:val="00B646B5"/>
    <w:rsid w:val="00B64B05"/>
    <w:rsid w:val="00B64F90"/>
    <w:rsid w:val="00B650EC"/>
    <w:rsid w:val="00B653B2"/>
    <w:rsid w:val="00B65931"/>
    <w:rsid w:val="00B66831"/>
    <w:rsid w:val="00B668E5"/>
    <w:rsid w:val="00B671B0"/>
    <w:rsid w:val="00B67395"/>
    <w:rsid w:val="00B67BF9"/>
    <w:rsid w:val="00B71B6F"/>
    <w:rsid w:val="00B73023"/>
    <w:rsid w:val="00B73233"/>
    <w:rsid w:val="00B7374B"/>
    <w:rsid w:val="00B73BAB"/>
    <w:rsid w:val="00B73FED"/>
    <w:rsid w:val="00B743C7"/>
    <w:rsid w:val="00B751AD"/>
    <w:rsid w:val="00B75466"/>
    <w:rsid w:val="00B75A4A"/>
    <w:rsid w:val="00B75FDA"/>
    <w:rsid w:val="00B761CB"/>
    <w:rsid w:val="00B77444"/>
    <w:rsid w:val="00B80E38"/>
    <w:rsid w:val="00B81458"/>
    <w:rsid w:val="00B819A6"/>
    <w:rsid w:val="00B82B08"/>
    <w:rsid w:val="00B82D7B"/>
    <w:rsid w:val="00B83380"/>
    <w:rsid w:val="00B8380D"/>
    <w:rsid w:val="00B84020"/>
    <w:rsid w:val="00B8440F"/>
    <w:rsid w:val="00B860B7"/>
    <w:rsid w:val="00B860C7"/>
    <w:rsid w:val="00B86E8B"/>
    <w:rsid w:val="00B8720E"/>
    <w:rsid w:val="00B87A5A"/>
    <w:rsid w:val="00B91E7B"/>
    <w:rsid w:val="00B92CC8"/>
    <w:rsid w:val="00B93442"/>
    <w:rsid w:val="00B938DD"/>
    <w:rsid w:val="00B93E77"/>
    <w:rsid w:val="00B9440B"/>
    <w:rsid w:val="00B962ED"/>
    <w:rsid w:val="00B9632B"/>
    <w:rsid w:val="00BA166F"/>
    <w:rsid w:val="00BA2B9A"/>
    <w:rsid w:val="00BA2EF9"/>
    <w:rsid w:val="00BA473A"/>
    <w:rsid w:val="00BA4A5A"/>
    <w:rsid w:val="00BA5967"/>
    <w:rsid w:val="00BA597F"/>
    <w:rsid w:val="00BA7CF9"/>
    <w:rsid w:val="00BB0E5C"/>
    <w:rsid w:val="00BB2197"/>
    <w:rsid w:val="00BB2D1A"/>
    <w:rsid w:val="00BB3412"/>
    <w:rsid w:val="00BB4302"/>
    <w:rsid w:val="00BB6055"/>
    <w:rsid w:val="00BB6450"/>
    <w:rsid w:val="00BB64FC"/>
    <w:rsid w:val="00BB71A7"/>
    <w:rsid w:val="00BB7250"/>
    <w:rsid w:val="00BB7C50"/>
    <w:rsid w:val="00BB7F27"/>
    <w:rsid w:val="00BC01C4"/>
    <w:rsid w:val="00BC0FDF"/>
    <w:rsid w:val="00BC1760"/>
    <w:rsid w:val="00BC1FCE"/>
    <w:rsid w:val="00BC28FE"/>
    <w:rsid w:val="00BC2CB7"/>
    <w:rsid w:val="00BC2F74"/>
    <w:rsid w:val="00BC34B2"/>
    <w:rsid w:val="00BC35C4"/>
    <w:rsid w:val="00BC4ECB"/>
    <w:rsid w:val="00BC51C9"/>
    <w:rsid w:val="00BC6B0C"/>
    <w:rsid w:val="00BC7F06"/>
    <w:rsid w:val="00BD002D"/>
    <w:rsid w:val="00BD0077"/>
    <w:rsid w:val="00BD04CA"/>
    <w:rsid w:val="00BD0ADA"/>
    <w:rsid w:val="00BD107B"/>
    <w:rsid w:val="00BD14F9"/>
    <w:rsid w:val="00BD2A4A"/>
    <w:rsid w:val="00BD31F4"/>
    <w:rsid w:val="00BD34D9"/>
    <w:rsid w:val="00BD37F4"/>
    <w:rsid w:val="00BD5542"/>
    <w:rsid w:val="00BD5A2F"/>
    <w:rsid w:val="00BD66F1"/>
    <w:rsid w:val="00BD6BE3"/>
    <w:rsid w:val="00BD6D7A"/>
    <w:rsid w:val="00BE0068"/>
    <w:rsid w:val="00BE02DD"/>
    <w:rsid w:val="00BE2012"/>
    <w:rsid w:val="00BE25FE"/>
    <w:rsid w:val="00BE433A"/>
    <w:rsid w:val="00BE4F02"/>
    <w:rsid w:val="00BE513B"/>
    <w:rsid w:val="00BE6083"/>
    <w:rsid w:val="00BE66C8"/>
    <w:rsid w:val="00BE66F1"/>
    <w:rsid w:val="00BE6FCE"/>
    <w:rsid w:val="00BE7B70"/>
    <w:rsid w:val="00BF0EC8"/>
    <w:rsid w:val="00BF122B"/>
    <w:rsid w:val="00BF1C73"/>
    <w:rsid w:val="00BF2918"/>
    <w:rsid w:val="00BF398C"/>
    <w:rsid w:val="00BF3E10"/>
    <w:rsid w:val="00BF5179"/>
    <w:rsid w:val="00BF53D7"/>
    <w:rsid w:val="00BF5C58"/>
    <w:rsid w:val="00BF5F2C"/>
    <w:rsid w:val="00BF5FAC"/>
    <w:rsid w:val="00BF62D8"/>
    <w:rsid w:val="00BF6FB9"/>
    <w:rsid w:val="00BF792C"/>
    <w:rsid w:val="00BF7DC3"/>
    <w:rsid w:val="00C00D5D"/>
    <w:rsid w:val="00C00DB2"/>
    <w:rsid w:val="00C01935"/>
    <w:rsid w:val="00C01E1E"/>
    <w:rsid w:val="00C028D0"/>
    <w:rsid w:val="00C04302"/>
    <w:rsid w:val="00C052EB"/>
    <w:rsid w:val="00C0683B"/>
    <w:rsid w:val="00C079FC"/>
    <w:rsid w:val="00C10985"/>
    <w:rsid w:val="00C111A6"/>
    <w:rsid w:val="00C125BF"/>
    <w:rsid w:val="00C13E6E"/>
    <w:rsid w:val="00C1698B"/>
    <w:rsid w:val="00C16B96"/>
    <w:rsid w:val="00C17E80"/>
    <w:rsid w:val="00C200C1"/>
    <w:rsid w:val="00C20497"/>
    <w:rsid w:val="00C208A1"/>
    <w:rsid w:val="00C20B56"/>
    <w:rsid w:val="00C20CCC"/>
    <w:rsid w:val="00C216A4"/>
    <w:rsid w:val="00C22C48"/>
    <w:rsid w:val="00C23BE6"/>
    <w:rsid w:val="00C24D93"/>
    <w:rsid w:val="00C25004"/>
    <w:rsid w:val="00C25027"/>
    <w:rsid w:val="00C27129"/>
    <w:rsid w:val="00C2798F"/>
    <w:rsid w:val="00C30259"/>
    <w:rsid w:val="00C31010"/>
    <w:rsid w:val="00C3123B"/>
    <w:rsid w:val="00C3415B"/>
    <w:rsid w:val="00C35652"/>
    <w:rsid w:val="00C35663"/>
    <w:rsid w:val="00C35961"/>
    <w:rsid w:val="00C3761E"/>
    <w:rsid w:val="00C400F1"/>
    <w:rsid w:val="00C40310"/>
    <w:rsid w:val="00C408E4"/>
    <w:rsid w:val="00C40D68"/>
    <w:rsid w:val="00C41A30"/>
    <w:rsid w:val="00C41BA5"/>
    <w:rsid w:val="00C420F2"/>
    <w:rsid w:val="00C42D88"/>
    <w:rsid w:val="00C43D45"/>
    <w:rsid w:val="00C45432"/>
    <w:rsid w:val="00C45714"/>
    <w:rsid w:val="00C4677A"/>
    <w:rsid w:val="00C46DB3"/>
    <w:rsid w:val="00C50CCD"/>
    <w:rsid w:val="00C51AA0"/>
    <w:rsid w:val="00C5226D"/>
    <w:rsid w:val="00C52BCC"/>
    <w:rsid w:val="00C52C73"/>
    <w:rsid w:val="00C54EE8"/>
    <w:rsid w:val="00C55A66"/>
    <w:rsid w:val="00C56ACD"/>
    <w:rsid w:val="00C57158"/>
    <w:rsid w:val="00C576F9"/>
    <w:rsid w:val="00C57F47"/>
    <w:rsid w:val="00C6126E"/>
    <w:rsid w:val="00C64EBF"/>
    <w:rsid w:val="00C657B2"/>
    <w:rsid w:val="00C66C66"/>
    <w:rsid w:val="00C67309"/>
    <w:rsid w:val="00C67A7F"/>
    <w:rsid w:val="00C70642"/>
    <w:rsid w:val="00C70643"/>
    <w:rsid w:val="00C7180B"/>
    <w:rsid w:val="00C71B0A"/>
    <w:rsid w:val="00C723D8"/>
    <w:rsid w:val="00C72748"/>
    <w:rsid w:val="00C7356E"/>
    <w:rsid w:val="00C73663"/>
    <w:rsid w:val="00C73825"/>
    <w:rsid w:val="00C74354"/>
    <w:rsid w:val="00C74B91"/>
    <w:rsid w:val="00C75007"/>
    <w:rsid w:val="00C77B22"/>
    <w:rsid w:val="00C81B00"/>
    <w:rsid w:val="00C81FBF"/>
    <w:rsid w:val="00C82042"/>
    <w:rsid w:val="00C820EC"/>
    <w:rsid w:val="00C82DDC"/>
    <w:rsid w:val="00C84A23"/>
    <w:rsid w:val="00C84FFE"/>
    <w:rsid w:val="00C87342"/>
    <w:rsid w:val="00C90625"/>
    <w:rsid w:val="00C9201E"/>
    <w:rsid w:val="00C9336F"/>
    <w:rsid w:val="00C955BE"/>
    <w:rsid w:val="00C967EB"/>
    <w:rsid w:val="00C96F9C"/>
    <w:rsid w:val="00C97F80"/>
    <w:rsid w:val="00CA0880"/>
    <w:rsid w:val="00CA148F"/>
    <w:rsid w:val="00CA299B"/>
    <w:rsid w:val="00CA3B5D"/>
    <w:rsid w:val="00CA4698"/>
    <w:rsid w:val="00CA4AFD"/>
    <w:rsid w:val="00CA5CD3"/>
    <w:rsid w:val="00CA5DB8"/>
    <w:rsid w:val="00CA6AD3"/>
    <w:rsid w:val="00CA6DC8"/>
    <w:rsid w:val="00CB026B"/>
    <w:rsid w:val="00CB24F2"/>
    <w:rsid w:val="00CB2C3C"/>
    <w:rsid w:val="00CB2EAB"/>
    <w:rsid w:val="00CB3FCF"/>
    <w:rsid w:val="00CB4E1F"/>
    <w:rsid w:val="00CB58EC"/>
    <w:rsid w:val="00CB64B3"/>
    <w:rsid w:val="00CB6C93"/>
    <w:rsid w:val="00CB7A2B"/>
    <w:rsid w:val="00CC0230"/>
    <w:rsid w:val="00CC141D"/>
    <w:rsid w:val="00CC3F78"/>
    <w:rsid w:val="00CC6186"/>
    <w:rsid w:val="00CC66D7"/>
    <w:rsid w:val="00CC6A3E"/>
    <w:rsid w:val="00CC719C"/>
    <w:rsid w:val="00CC7267"/>
    <w:rsid w:val="00CC7A62"/>
    <w:rsid w:val="00CC7FBD"/>
    <w:rsid w:val="00CD0428"/>
    <w:rsid w:val="00CD074C"/>
    <w:rsid w:val="00CD07FC"/>
    <w:rsid w:val="00CD0BE3"/>
    <w:rsid w:val="00CD0D94"/>
    <w:rsid w:val="00CD105B"/>
    <w:rsid w:val="00CD175C"/>
    <w:rsid w:val="00CD1E28"/>
    <w:rsid w:val="00CD2047"/>
    <w:rsid w:val="00CD2259"/>
    <w:rsid w:val="00CD26A9"/>
    <w:rsid w:val="00CD3CEB"/>
    <w:rsid w:val="00CD55D7"/>
    <w:rsid w:val="00CD5A26"/>
    <w:rsid w:val="00CD656C"/>
    <w:rsid w:val="00CD66DB"/>
    <w:rsid w:val="00CD720F"/>
    <w:rsid w:val="00CE0741"/>
    <w:rsid w:val="00CE15C9"/>
    <w:rsid w:val="00CE3345"/>
    <w:rsid w:val="00CE4399"/>
    <w:rsid w:val="00CE7B66"/>
    <w:rsid w:val="00CE7D1C"/>
    <w:rsid w:val="00CF190A"/>
    <w:rsid w:val="00CF2843"/>
    <w:rsid w:val="00CF28BE"/>
    <w:rsid w:val="00CF3440"/>
    <w:rsid w:val="00CF3D88"/>
    <w:rsid w:val="00CF4BDD"/>
    <w:rsid w:val="00CF54EB"/>
    <w:rsid w:val="00D00953"/>
    <w:rsid w:val="00D00A48"/>
    <w:rsid w:val="00D010EB"/>
    <w:rsid w:val="00D017FE"/>
    <w:rsid w:val="00D01B7B"/>
    <w:rsid w:val="00D01B8E"/>
    <w:rsid w:val="00D0282D"/>
    <w:rsid w:val="00D033E1"/>
    <w:rsid w:val="00D03C59"/>
    <w:rsid w:val="00D05286"/>
    <w:rsid w:val="00D057CF"/>
    <w:rsid w:val="00D05E7A"/>
    <w:rsid w:val="00D07003"/>
    <w:rsid w:val="00D07B27"/>
    <w:rsid w:val="00D101E3"/>
    <w:rsid w:val="00D103E7"/>
    <w:rsid w:val="00D10A23"/>
    <w:rsid w:val="00D10DEE"/>
    <w:rsid w:val="00D10E23"/>
    <w:rsid w:val="00D11179"/>
    <w:rsid w:val="00D132DF"/>
    <w:rsid w:val="00D1436E"/>
    <w:rsid w:val="00D15065"/>
    <w:rsid w:val="00D15163"/>
    <w:rsid w:val="00D15D90"/>
    <w:rsid w:val="00D175B2"/>
    <w:rsid w:val="00D177E9"/>
    <w:rsid w:val="00D21CA6"/>
    <w:rsid w:val="00D2278A"/>
    <w:rsid w:val="00D22DB0"/>
    <w:rsid w:val="00D22E36"/>
    <w:rsid w:val="00D236F5"/>
    <w:rsid w:val="00D2520E"/>
    <w:rsid w:val="00D2532D"/>
    <w:rsid w:val="00D255B5"/>
    <w:rsid w:val="00D256FF"/>
    <w:rsid w:val="00D279F2"/>
    <w:rsid w:val="00D30BD7"/>
    <w:rsid w:val="00D3115D"/>
    <w:rsid w:val="00D31420"/>
    <w:rsid w:val="00D33787"/>
    <w:rsid w:val="00D339A5"/>
    <w:rsid w:val="00D34250"/>
    <w:rsid w:val="00D34694"/>
    <w:rsid w:val="00D353C4"/>
    <w:rsid w:val="00D36224"/>
    <w:rsid w:val="00D366B7"/>
    <w:rsid w:val="00D37704"/>
    <w:rsid w:val="00D401F6"/>
    <w:rsid w:val="00D403F2"/>
    <w:rsid w:val="00D4102F"/>
    <w:rsid w:val="00D421F7"/>
    <w:rsid w:val="00D42491"/>
    <w:rsid w:val="00D42C2B"/>
    <w:rsid w:val="00D43C88"/>
    <w:rsid w:val="00D44A0F"/>
    <w:rsid w:val="00D45456"/>
    <w:rsid w:val="00D45EE8"/>
    <w:rsid w:val="00D46088"/>
    <w:rsid w:val="00D46236"/>
    <w:rsid w:val="00D46CB0"/>
    <w:rsid w:val="00D4721C"/>
    <w:rsid w:val="00D47695"/>
    <w:rsid w:val="00D47F67"/>
    <w:rsid w:val="00D5063E"/>
    <w:rsid w:val="00D54232"/>
    <w:rsid w:val="00D5473A"/>
    <w:rsid w:val="00D5502A"/>
    <w:rsid w:val="00D55375"/>
    <w:rsid w:val="00D55C7D"/>
    <w:rsid w:val="00D56294"/>
    <w:rsid w:val="00D56BAE"/>
    <w:rsid w:val="00D56C50"/>
    <w:rsid w:val="00D57B32"/>
    <w:rsid w:val="00D57E83"/>
    <w:rsid w:val="00D609BF"/>
    <w:rsid w:val="00D60CD9"/>
    <w:rsid w:val="00D6101D"/>
    <w:rsid w:val="00D6189E"/>
    <w:rsid w:val="00D6198A"/>
    <w:rsid w:val="00D62CD5"/>
    <w:rsid w:val="00D6316B"/>
    <w:rsid w:val="00D63B5B"/>
    <w:rsid w:val="00D64AFC"/>
    <w:rsid w:val="00D656B2"/>
    <w:rsid w:val="00D65905"/>
    <w:rsid w:val="00D65BBE"/>
    <w:rsid w:val="00D66166"/>
    <w:rsid w:val="00D6779D"/>
    <w:rsid w:val="00D67A19"/>
    <w:rsid w:val="00D708D3"/>
    <w:rsid w:val="00D71670"/>
    <w:rsid w:val="00D71DD0"/>
    <w:rsid w:val="00D72EF2"/>
    <w:rsid w:val="00D731A5"/>
    <w:rsid w:val="00D73BEF"/>
    <w:rsid w:val="00D74585"/>
    <w:rsid w:val="00D7521C"/>
    <w:rsid w:val="00D75542"/>
    <w:rsid w:val="00D757F6"/>
    <w:rsid w:val="00D766CA"/>
    <w:rsid w:val="00D77D8C"/>
    <w:rsid w:val="00D80415"/>
    <w:rsid w:val="00D80469"/>
    <w:rsid w:val="00D81DDE"/>
    <w:rsid w:val="00D81F2A"/>
    <w:rsid w:val="00D81F30"/>
    <w:rsid w:val="00D828F4"/>
    <w:rsid w:val="00D82C40"/>
    <w:rsid w:val="00D82F45"/>
    <w:rsid w:val="00D83508"/>
    <w:rsid w:val="00D839E5"/>
    <w:rsid w:val="00D83D46"/>
    <w:rsid w:val="00D84077"/>
    <w:rsid w:val="00D84508"/>
    <w:rsid w:val="00D84D37"/>
    <w:rsid w:val="00D8562C"/>
    <w:rsid w:val="00D86578"/>
    <w:rsid w:val="00D8674A"/>
    <w:rsid w:val="00D8684C"/>
    <w:rsid w:val="00D90FC5"/>
    <w:rsid w:val="00D91251"/>
    <w:rsid w:val="00D928A7"/>
    <w:rsid w:val="00D932E6"/>
    <w:rsid w:val="00D93D4A"/>
    <w:rsid w:val="00D94672"/>
    <w:rsid w:val="00D94BF4"/>
    <w:rsid w:val="00D95E86"/>
    <w:rsid w:val="00D95F28"/>
    <w:rsid w:val="00D960C4"/>
    <w:rsid w:val="00D96AE4"/>
    <w:rsid w:val="00DA18C2"/>
    <w:rsid w:val="00DA1907"/>
    <w:rsid w:val="00DA210D"/>
    <w:rsid w:val="00DA2435"/>
    <w:rsid w:val="00DA333A"/>
    <w:rsid w:val="00DA3462"/>
    <w:rsid w:val="00DA4057"/>
    <w:rsid w:val="00DA424A"/>
    <w:rsid w:val="00DA5622"/>
    <w:rsid w:val="00DA60BD"/>
    <w:rsid w:val="00DA6A64"/>
    <w:rsid w:val="00DA7817"/>
    <w:rsid w:val="00DA7BA1"/>
    <w:rsid w:val="00DB00A5"/>
    <w:rsid w:val="00DB04DA"/>
    <w:rsid w:val="00DB078D"/>
    <w:rsid w:val="00DB0958"/>
    <w:rsid w:val="00DB19F4"/>
    <w:rsid w:val="00DB2053"/>
    <w:rsid w:val="00DB27EF"/>
    <w:rsid w:val="00DB2880"/>
    <w:rsid w:val="00DB3B55"/>
    <w:rsid w:val="00DB448E"/>
    <w:rsid w:val="00DB4875"/>
    <w:rsid w:val="00DB4D23"/>
    <w:rsid w:val="00DB55C1"/>
    <w:rsid w:val="00DB5916"/>
    <w:rsid w:val="00DB691B"/>
    <w:rsid w:val="00DB6C4B"/>
    <w:rsid w:val="00DB6FC6"/>
    <w:rsid w:val="00DB78FF"/>
    <w:rsid w:val="00DB7D2F"/>
    <w:rsid w:val="00DC0024"/>
    <w:rsid w:val="00DC1151"/>
    <w:rsid w:val="00DC180A"/>
    <w:rsid w:val="00DC2DD8"/>
    <w:rsid w:val="00DC3732"/>
    <w:rsid w:val="00DC3D08"/>
    <w:rsid w:val="00DC3F50"/>
    <w:rsid w:val="00DC5510"/>
    <w:rsid w:val="00DC5683"/>
    <w:rsid w:val="00DC6933"/>
    <w:rsid w:val="00DC6FED"/>
    <w:rsid w:val="00DC7B10"/>
    <w:rsid w:val="00DD03A8"/>
    <w:rsid w:val="00DD058F"/>
    <w:rsid w:val="00DD23CD"/>
    <w:rsid w:val="00DD26B1"/>
    <w:rsid w:val="00DD2E87"/>
    <w:rsid w:val="00DD323C"/>
    <w:rsid w:val="00DD4E6F"/>
    <w:rsid w:val="00DD5E57"/>
    <w:rsid w:val="00DD6B10"/>
    <w:rsid w:val="00DD75D9"/>
    <w:rsid w:val="00DE0036"/>
    <w:rsid w:val="00DE086B"/>
    <w:rsid w:val="00DE0BBC"/>
    <w:rsid w:val="00DE0C76"/>
    <w:rsid w:val="00DE207E"/>
    <w:rsid w:val="00DE2C00"/>
    <w:rsid w:val="00DE5D93"/>
    <w:rsid w:val="00DE6830"/>
    <w:rsid w:val="00DE692D"/>
    <w:rsid w:val="00DE6EB8"/>
    <w:rsid w:val="00DE721D"/>
    <w:rsid w:val="00DE7279"/>
    <w:rsid w:val="00DE7707"/>
    <w:rsid w:val="00DF0436"/>
    <w:rsid w:val="00DF0D3B"/>
    <w:rsid w:val="00DF1098"/>
    <w:rsid w:val="00DF14C6"/>
    <w:rsid w:val="00DF19B9"/>
    <w:rsid w:val="00DF247B"/>
    <w:rsid w:val="00DF2E00"/>
    <w:rsid w:val="00DF33E6"/>
    <w:rsid w:val="00DF35B9"/>
    <w:rsid w:val="00DF580D"/>
    <w:rsid w:val="00DF5B2E"/>
    <w:rsid w:val="00DF5FB1"/>
    <w:rsid w:val="00DF6D7E"/>
    <w:rsid w:val="00DF7C32"/>
    <w:rsid w:val="00E0013C"/>
    <w:rsid w:val="00E00894"/>
    <w:rsid w:val="00E009CA"/>
    <w:rsid w:val="00E026E6"/>
    <w:rsid w:val="00E0284F"/>
    <w:rsid w:val="00E032D9"/>
    <w:rsid w:val="00E0396C"/>
    <w:rsid w:val="00E04063"/>
    <w:rsid w:val="00E043AF"/>
    <w:rsid w:val="00E04FCA"/>
    <w:rsid w:val="00E05FA6"/>
    <w:rsid w:val="00E0659B"/>
    <w:rsid w:val="00E06771"/>
    <w:rsid w:val="00E069F1"/>
    <w:rsid w:val="00E076AC"/>
    <w:rsid w:val="00E078AA"/>
    <w:rsid w:val="00E07DFD"/>
    <w:rsid w:val="00E11EB5"/>
    <w:rsid w:val="00E12BA5"/>
    <w:rsid w:val="00E132E3"/>
    <w:rsid w:val="00E150A2"/>
    <w:rsid w:val="00E1669B"/>
    <w:rsid w:val="00E16925"/>
    <w:rsid w:val="00E17EBB"/>
    <w:rsid w:val="00E20B9C"/>
    <w:rsid w:val="00E21A73"/>
    <w:rsid w:val="00E21AD9"/>
    <w:rsid w:val="00E21B7B"/>
    <w:rsid w:val="00E21CC0"/>
    <w:rsid w:val="00E22275"/>
    <w:rsid w:val="00E22508"/>
    <w:rsid w:val="00E23797"/>
    <w:rsid w:val="00E2383E"/>
    <w:rsid w:val="00E245CE"/>
    <w:rsid w:val="00E25670"/>
    <w:rsid w:val="00E26141"/>
    <w:rsid w:val="00E264D3"/>
    <w:rsid w:val="00E264DC"/>
    <w:rsid w:val="00E26A37"/>
    <w:rsid w:val="00E26B4F"/>
    <w:rsid w:val="00E26F46"/>
    <w:rsid w:val="00E27872"/>
    <w:rsid w:val="00E27CC3"/>
    <w:rsid w:val="00E303E6"/>
    <w:rsid w:val="00E31AF1"/>
    <w:rsid w:val="00E32262"/>
    <w:rsid w:val="00E3254F"/>
    <w:rsid w:val="00E328A4"/>
    <w:rsid w:val="00E32B54"/>
    <w:rsid w:val="00E33391"/>
    <w:rsid w:val="00E337C5"/>
    <w:rsid w:val="00E33A5B"/>
    <w:rsid w:val="00E36BC3"/>
    <w:rsid w:val="00E37B99"/>
    <w:rsid w:val="00E400A5"/>
    <w:rsid w:val="00E405B5"/>
    <w:rsid w:val="00E4114E"/>
    <w:rsid w:val="00E41FC0"/>
    <w:rsid w:val="00E42DEF"/>
    <w:rsid w:val="00E43B79"/>
    <w:rsid w:val="00E44274"/>
    <w:rsid w:val="00E443BB"/>
    <w:rsid w:val="00E45520"/>
    <w:rsid w:val="00E47739"/>
    <w:rsid w:val="00E51B76"/>
    <w:rsid w:val="00E51C84"/>
    <w:rsid w:val="00E53CA7"/>
    <w:rsid w:val="00E54285"/>
    <w:rsid w:val="00E54547"/>
    <w:rsid w:val="00E54725"/>
    <w:rsid w:val="00E54A87"/>
    <w:rsid w:val="00E54A9D"/>
    <w:rsid w:val="00E57DE4"/>
    <w:rsid w:val="00E60932"/>
    <w:rsid w:val="00E61284"/>
    <w:rsid w:val="00E61C43"/>
    <w:rsid w:val="00E62820"/>
    <w:rsid w:val="00E63CC4"/>
    <w:rsid w:val="00E64C1F"/>
    <w:rsid w:val="00E64D51"/>
    <w:rsid w:val="00E672FF"/>
    <w:rsid w:val="00E678F9"/>
    <w:rsid w:val="00E67A55"/>
    <w:rsid w:val="00E67E0B"/>
    <w:rsid w:val="00E7074D"/>
    <w:rsid w:val="00E70A31"/>
    <w:rsid w:val="00E71F43"/>
    <w:rsid w:val="00E72A14"/>
    <w:rsid w:val="00E730EA"/>
    <w:rsid w:val="00E7403E"/>
    <w:rsid w:val="00E74391"/>
    <w:rsid w:val="00E7610C"/>
    <w:rsid w:val="00E761A0"/>
    <w:rsid w:val="00E76B0C"/>
    <w:rsid w:val="00E77284"/>
    <w:rsid w:val="00E779A9"/>
    <w:rsid w:val="00E8023D"/>
    <w:rsid w:val="00E804EC"/>
    <w:rsid w:val="00E82550"/>
    <w:rsid w:val="00E826DC"/>
    <w:rsid w:val="00E82DA7"/>
    <w:rsid w:val="00E8357A"/>
    <w:rsid w:val="00E839A5"/>
    <w:rsid w:val="00E83C81"/>
    <w:rsid w:val="00E83DD4"/>
    <w:rsid w:val="00E83FB4"/>
    <w:rsid w:val="00E84F1D"/>
    <w:rsid w:val="00E85701"/>
    <w:rsid w:val="00E876E3"/>
    <w:rsid w:val="00E90861"/>
    <w:rsid w:val="00E90EDB"/>
    <w:rsid w:val="00E91083"/>
    <w:rsid w:val="00E91CEA"/>
    <w:rsid w:val="00E92051"/>
    <w:rsid w:val="00E92A02"/>
    <w:rsid w:val="00E92E24"/>
    <w:rsid w:val="00E93952"/>
    <w:rsid w:val="00E93BD0"/>
    <w:rsid w:val="00E94FA2"/>
    <w:rsid w:val="00E94FBD"/>
    <w:rsid w:val="00E95955"/>
    <w:rsid w:val="00E959BE"/>
    <w:rsid w:val="00E9628B"/>
    <w:rsid w:val="00EA04DF"/>
    <w:rsid w:val="00EA05D1"/>
    <w:rsid w:val="00EA0671"/>
    <w:rsid w:val="00EA068C"/>
    <w:rsid w:val="00EA06A7"/>
    <w:rsid w:val="00EA09C6"/>
    <w:rsid w:val="00EA0D74"/>
    <w:rsid w:val="00EA0DC3"/>
    <w:rsid w:val="00EA150F"/>
    <w:rsid w:val="00EA2370"/>
    <w:rsid w:val="00EA35DB"/>
    <w:rsid w:val="00EA369E"/>
    <w:rsid w:val="00EA38C5"/>
    <w:rsid w:val="00EA41A0"/>
    <w:rsid w:val="00EA42CC"/>
    <w:rsid w:val="00EA7334"/>
    <w:rsid w:val="00EA7D1C"/>
    <w:rsid w:val="00EA7D81"/>
    <w:rsid w:val="00EB0221"/>
    <w:rsid w:val="00EB0874"/>
    <w:rsid w:val="00EB10F7"/>
    <w:rsid w:val="00EB1E1A"/>
    <w:rsid w:val="00EB4249"/>
    <w:rsid w:val="00EB58FA"/>
    <w:rsid w:val="00EB5C94"/>
    <w:rsid w:val="00EB5F77"/>
    <w:rsid w:val="00EB6942"/>
    <w:rsid w:val="00EC0F51"/>
    <w:rsid w:val="00EC31B7"/>
    <w:rsid w:val="00EC35C0"/>
    <w:rsid w:val="00EC4B49"/>
    <w:rsid w:val="00EC504E"/>
    <w:rsid w:val="00EC57A7"/>
    <w:rsid w:val="00EC5A34"/>
    <w:rsid w:val="00EC63B0"/>
    <w:rsid w:val="00EC6A8E"/>
    <w:rsid w:val="00EC6B2A"/>
    <w:rsid w:val="00EC70B9"/>
    <w:rsid w:val="00EC761B"/>
    <w:rsid w:val="00EC78AB"/>
    <w:rsid w:val="00ED0303"/>
    <w:rsid w:val="00ED0821"/>
    <w:rsid w:val="00ED0FC2"/>
    <w:rsid w:val="00ED15B3"/>
    <w:rsid w:val="00ED1955"/>
    <w:rsid w:val="00ED1D0D"/>
    <w:rsid w:val="00ED24FD"/>
    <w:rsid w:val="00ED258A"/>
    <w:rsid w:val="00ED3844"/>
    <w:rsid w:val="00ED387C"/>
    <w:rsid w:val="00ED3B90"/>
    <w:rsid w:val="00ED413C"/>
    <w:rsid w:val="00ED4E7B"/>
    <w:rsid w:val="00ED65F8"/>
    <w:rsid w:val="00ED7D07"/>
    <w:rsid w:val="00EE005E"/>
    <w:rsid w:val="00EE15E5"/>
    <w:rsid w:val="00EE3289"/>
    <w:rsid w:val="00EE3737"/>
    <w:rsid w:val="00EE3944"/>
    <w:rsid w:val="00EE3E44"/>
    <w:rsid w:val="00EE49CE"/>
    <w:rsid w:val="00EE4BA9"/>
    <w:rsid w:val="00EE4D18"/>
    <w:rsid w:val="00EE5228"/>
    <w:rsid w:val="00EE5C76"/>
    <w:rsid w:val="00EF10A1"/>
    <w:rsid w:val="00EF1C30"/>
    <w:rsid w:val="00EF2879"/>
    <w:rsid w:val="00EF3952"/>
    <w:rsid w:val="00EF3D90"/>
    <w:rsid w:val="00EF3E88"/>
    <w:rsid w:val="00EF464F"/>
    <w:rsid w:val="00EF5581"/>
    <w:rsid w:val="00EF624A"/>
    <w:rsid w:val="00EF68DA"/>
    <w:rsid w:val="00EF6D6D"/>
    <w:rsid w:val="00EF7611"/>
    <w:rsid w:val="00EF78E2"/>
    <w:rsid w:val="00F004FF"/>
    <w:rsid w:val="00F00CB2"/>
    <w:rsid w:val="00F010FB"/>
    <w:rsid w:val="00F0189D"/>
    <w:rsid w:val="00F021DF"/>
    <w:rsid w:val="00F02969"/>
    <w:rsid w:val="00F02B6A"/>
    <w:rsid w:val="00F02CF8"/>
    <w:rsid w:val="00F045E2"/>
    <w:rsid w:val="00F053B0"/>
    <w:rsid w:val="00F0648C"/>
    <w:rsid w:val="00F065AB"/>
    <w:rsid w:val="00F07F44"/>
    <w:rsid w:val="00F10129"/>
    <w:rsid w:val="00F1077B"/>
    <w:rsid w:val="00F116A0"/>
    <w:rsid w:val="00F11A0A"/>
    <w:rsid w:val="00F11FE4"/>
    <w:rsid w:val="00F126CC"/>
    <w:rsid w:val="00F139B0"/>
    <w:rsid w:val="00F16791"/>
    <w:rsid w:val="00F171CB"/>
    <w:rsid w:val="00F2020E"/>
    <w:rsid w:val="00F2034C"/>
    <w:rsid w:val="00F20909"/>
    <w:rsid w:val="00F2237D"/>
    <w:rsid w:val="00F2261B"/>
    <w:rsid w:val="00F2469F"/>
    <w:rsid w:val="00F25CE9"/>
    <w:rsid w:val="00F263FD"/>
    <w:rsid w:val="00F267A7"/>
    <w:rsid w:val="00F303CC"/>
    <w:rsid w:val="00F306B0"/>
    <w:rsid w:val="00F31228"/>
    <w:rsid w:val="00F3303F"/>
    <w:rsid w:val="00F34ED5"/>
    <w:rsid w:val="00F35D7E"/>
    <w:rsid w:val="00F373FE"/>
    <w:rsid w:val="00F37A8F"/>
    <w:rsid w:val="00F40F9F"/>
    <w:rsid w:val="00F4187C"/>
    <w:rsid w:val="00F4259B"/>
    <w:rsid w:val="00F4301E"/>
    <w:rsid w:val="00F434A7"/>
    <w:rsid w:val="00F44110"/>
    <w:rsid w:val="00F453C5"/>
    <w:rsid w:val="00F459CD"/>
    <w:rsid w:val="00F46DA8"/>
    <w:rsid w:val="00F4700C"/>
    <w:rsid w:val="00F54482"/>
    <w:rsid w:val="00F5500D"/>
    <w:rsid w:val="00F55033"/>
    <w:rsid w:val="00F55957"/>
    <w:rsid w:val="00F561A2"/>
    <w:rsid w:val="00F564FA"/>
    <w:rsid w:val="00F56FCD"/>
    <w:rsid w:val="00F57B1D"/>
    <w:rsid w:val="00F57B60"/>
    <w:rsid w:val="00F6031F"/>
    <w:rsid w:val="00F6038C"/>
    <w:rsid w:val="00F606EC"/>
    <w:rsid w:val="00F614D7"/>
    <w:rsid w:val="00F62178"/>
    <w:rsid w:val="00F623D0"/>
    <w:rsid w:val="00F633E1"/>
    <w:rsid w:val="00F63435"/>
    <w:rsid w:val="00F6371A"/>
    <w:rsid w:val="00F651EF"/>
    <w:rsid w:val="00F6576E"/>
    <w:rsid w:val="00F65DEB"/>
    <w:rsid w:val="00F65E86"/>
    <w:rsid w:val="00F65EAD"/>
    <w:rsid w:val="00F66B7C"/>
    <w:rsid w:val="00F67042"/>
    <w:rsid w:val="00F6761C"/>
    <w:rsid w:val="00F718D5"/>
    <w:rsid w:val="00F7236D"/>
    <w:rsid w:val="00F72491"/>
    <w:rsid w:val="00F72E0F"/>
    <w:rsid w:val="00F74BAB"/>
    <w:rsid w:val="00F75B12"/>
    <w:rsid w:val="00F75B92"/>
    <w:rsid w:val="00F75E01"/>
    <w:rsid w:val="00F81272"/>
    <w:rsid w:val="00F82452"/>
    <w:rsid w:val="00F82881"/>
    <w:rsid w:val="00F82FFB"/>
    <w:rsid w:val="00F83A1D"/>
    <w:rsid w:val="00F83E5E"/>
    <w:rsid w:val="00F84265"/>
    <w:rsid w:val="00F84BA3"/>
    <w:rsid w:val="00F84C7C"/>
    <w:rsid w:val="00F85601"/>
    <w:rsid w:val="00F85B22"/>
    <w:rsid w:val="00F874A4"/>
    <w:rsid w:val="00F874F8"/>
    <w:rsid w:val="00F8762C"/>
    <w:rsid w:val="00F87B4F"/>
    <w:rsid w:val="00F87FE2"/>
    <w:rsid w:val="00F90910"/>
    <w:rsid w:val="00F91193"/>
    <w:rsid w:val="00F913D3"/>
    <w:rsid w:val="00F92235"/>
    <w:rsid w:val="00F926B4"/>
    <w:rsid w:val="00F9313C"/>
    <w:rsid w:val="00F93B69"/>
    <w:rsid w:val="00F93D11"/>
    <w:rsid w:val="00F95E20"/>
    <w:rsid w:val="00F970FC"/>
    <w:rsid w:val="00F97871"/>
    <w:rsid w:val="00FA0245"/>
    <w:rsid w:val="00FA09AB"/>
    <w:rsid w:val="00FA1633"/>
    <w:rsid w:val="00FA170C"/>
    <w:rsid w:val="00FA1B13"/>
    <w:rsid w:val="00FA2883"/>
    <w:rsid w:val="00FA2B9E"/>
    <w:rsid w:val="00FA2C47"/>
    <w:rsid w:val="00FA367A"/>
    <w:rsid w:val="00FA42CE"/>
    <w:rsid w:val="00FA4366"/>
    <w:rsid w:val="00FA598C"/>
    <w:rsid w:val="00FA70DE"/>
    <w:rsid w:val="00FA775F"/>
    <w:rsid w:val="00FA7A41"/>
    <w:rsid w:val="00FA7DAE"/>
    <w:rsid w:val="00FB0BCF"/>
    <w:rsid w:val="00FB1728"/>
    <w:rsid w:val="00FB2753"/>
    <w:rsid w:val="00FB381F"/>
    <w:rsid w:val="00FB5B5E"/>
    <w:rsid w:val="00FB6D04"/>
    <w:rsid w:val="00FB6D2B"/>
    <w:rsid w:val="00FB7586"/>
    <w:rsid w:val="00FC0A1B"/>
    <w:rsid w:val="00FC0B3E"/>
    <w:rsid w:val="00FC17C3"/>
    <w:rsid w:val="00FC236B"/>
    <w:rsid w:val="00FC237F"/>
    <w:rsid w:val="00FC3C11"/>
    <w:rsid w:val="00FC3ECA"/>
    <w:rsid w:val="00FC40A7"/>
    <w:rsid w:val="00FC4116"/>
    <w:rsid w:val="00FC4846"/>
    <w:rsid w:val="00FC5865"/>
    <w:rsid w:val="00FC5874"/>
    <w:rsid w:val="00FC7A63"/>
    <w:rsid w:val="00FD0550"/>
    <w:rsid w:val="00FD3A08"/>
    <w:rsid w:val="00FD4DB6"/>
    <w:rsid w:val="00FD5F6F"/>
    <w:rsid w:val="00FD6E85"/>
    <w:rsid w:val="00FD7240"/>
    <w:rsid w:val="00FD729F"/>
    <w:rsid w:val="00FE0B76"/>
    <w:rsid w:val="00FE13E7"/>
    <w:rsid w:val="00FE1886"/>
    <w:rsid w:val="00FE2CA2"/>
    <w:rsid w:val="00FE43E7"/>
    <w:rsid w:val="00FE44F5"/>
    <w:rsid w:val="00FE532F"/>
    <w:rsid w:val="00FE5B0D"/>
    <w:rsid w:val="00FE6441"/>
    <w:rsid w:val="00FE665E"/>
    <w:rsid w:val="00FE68EA"/>
    <w:rsid w:val="00FE6A51"/>
    <w:rsid w:val="00FE6FFF"/>
    <w:rsid w:val="00FE7CC6"/>
    <w:rsid w:val="00FF10F8"/>
    <w:rsid w:val="00FF18CE"/>
    <w:rsid w:val="00FF1ACC"/>
    <w:rsid w:val="00FF2CFC"/>
    <w:rsid w:val="00FF49C6"/>
    <w:rsid w:val="00FF56B1"/>
    <w:rsid w:val="00FF602D"/>
    <w:rsid w:val="00FF65D3"/>
    <w:rsid w:val="00FF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53AC4"/>
  <w15:chartTrackingRefBased/>
  <w15:docId w15:val="{57867EE8-7A58-4B49-9611-1591E04C5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5EE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5EE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sz w:val="22"/>
      <w:szCs w:val="22"/>
      <w:lang w:eastAsia="en-US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sz w:val="22"/>
      <w:szCs w:val="22"/>
      <w:lang w:eastAsia="en-US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semiHidden/>
    <w:unhideWhenUsed/>
    <w:pPr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ZwykytekstZnak">
    <w:name w:val="Zwykły tekst Znak"/>
    <w:semiHidden/>
    <w:rPr>
      <w:rFonts w:ascii="Courier New" w:eastAsia="MS Mincho" w:hAnsi="Courier New" w:cs="Courier New"/>
      <w:lang w:eastAsia="ja-JP"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FontStyle65">
    <w:name w:val="Font Style65"/>
    <w:uiPriority w:val="99"/>
    <w:rsid w:val="00212DBF"/>
    <w:rPr>
      <w:rFonts w:ascii="Arial" w:hAnsi="Arial" w:cs="Arial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semiHidden/>
    <w:pPr>
      <w:tabs>
        <w:tab w:val="left" w:pos="-1418"/>
      </w:tabs>
      <w:spacing w:after="0" w:line="240" w:lineRule="auto"/>
      <w:ind w:left="709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rPr>
      <w:rFonts w:ascii="Times New Roman" w:eastAsia="Times New Roman" w:hAnsi="Times New Roman"/>
      <w:sz w:val="24"/>
    </w:rPr>
  </w:style>
  <w:style w:type="character" w:customStyle="1" w:styleId="FontStyle66">
    <w:name w:val="Font Style66"/>
    <w:uiPriority w:val="99"/>
    <w:rsid w:val="00212DBF"/>
    <w:rPr>
      <w:rFonts w:ascii="Arial" w:hAnsi="Arial" w:cs="Arial"/>
      <w:b/>
      <w:bCs/>
      <w:i/>
      <w:iCs/>
      <w:sz w:val="32"/>
      <w:szCs w:val="32"/>
    </w:rPr>
  </w:style>
  <w:style w:type="table" w:styleId="Tabela-Siatka">
    <w:name w:val="Table Grid"/>
    <w:basedOn w:val="Standardowy"/>
    <w:uiPriority w:val="59"/>
    <w:rsid w:val="00212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76">
    <w:name w:val="Font Style76"/>
    <w:uiPriority w:val="99"/>
    <w:rsid w:val="00A47401"/>
    <w:rPr>
      <w:rFonts w:ascii="Arial Narrow" w:hAnsi="Arial Narrow" w:cs="Arial Narrow"/>
      <w:b/>
      <w:bCs/>
      <w:sz w:val="14"/>
      <w:szCs w:val="14"/>
    </w:rPr>
  </w:style>
  <w:style w:type="paragraph" w:customStyle="1" w:styleId="Style24">
    <w:name w:val="Style24"/>
    <w:basedOn w:val="Normalny"/>
    <w:uiPriority w:val="99"/>
    <w:rsid w:val="00BB6450"/>
    <w:pPr>
      <w:widowControl w:val="0"/>
      <w:autoSpaceDE w:val="0"/>
      <w:autoSpaceDN w:val="0"/>
      <w:adjustRightInd w:val="0"/>
      <w:spacing w:after="0" w:line="302" w:lineRule="exact"/>
      <w:ind w:hanging="461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77">
    <w:name w:val="Font Style77"/>
    <w:uiPriority w:val="99"/>
    <w:rsid w:val="00BB6450"/>
    <w:rPr>
      <w:rFonts w:ascii="Arial Narrow" w:hAnsi="Arial Narrow" w:cs="Arial Narrow"/>
      <w:b/>
      <w:bCs/>
      <w:sz w:val="22"/>
      <w:szCs w:val="22"/>
    </w:rPr>
  </w:style>
  <w:style w:type="character" w:customStyle="1" w:styleId="FontStyle78">
    <w:name w:val="Font Style78"/>
    <w:uiPriority w:val="99"/>
    <w:rsid w:val="00BB6450"/>
    <w:rPr>
      <w:rFonts w:ascii="Arial Narrow" w:hAnsi="Arial Narrow" w:cs="Arial Narrow"/>
      <w:b/>
      <w:bCs/>
      <w:i/>
      <w:iCs/>
      <w:sz w:val="22"/>
      <w:szCs w:val="22"/>
    </w:rPr>
  </w:style>
  <w:style w:type="paragraph" w:customStyle="1" w:styleId="Style23">
    <w:name w:val="Style23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154" w:lineRule="exact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26" w:lineRule="exact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26" w:lineRule="exact"/>
      <w:jc w:val="right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6B10A0"/>
    <w:pPr>
      <w:widowControl w:val="0"/>
      <w:autoSpaceDE w:val="0"/>
      <w:autoSpaceDN w:val="0"/>
      <w:adjustRightInd w:val="0"/>
      <w:spacing w:after="0" w:line="571" w:lineRule="exact"/>
      <w:jc w:val="center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79">
    <w:name w:val="Font Style79"/>
    <w:uiPriority w:val="99"/>
    <w:rsid w:val="006B10A0"/>
    <w:rPr>
      <w:rFonts w:ascii="Arial Narrow" w:hAnsi="Arial Narrow" w:cs="Arial Narrow"/>
      <w:b/>
      <w:bCs/>
      <w:sz w:val="20"/>
      <w:szCs w:val="20"/>
    </w:rPr>
  </w:style>
  <w:style w:type="character" w:customStyle="1" w:styleId="FontStyle80">
    <w:name w:val="Font Style80"/>
    <w:uiPriority w:val="99"/>
    <w:rsid w:val="006B10A0"/>
    <w:rPr>
      <w:rFonts w:ascii="Garamond" w:hAnsi="Garamond" w:cs="Garamond"/>
      <w:b/>
      <w:bCs/>
      <w:i/>
      <w:iCs/>
      <w:sz w:val="12"/>
      <w:szCs w:val="12"/>
    </w:rPr>
  </w:style>
  <w:style w:type="character" w:customStyle="1" w:styleId="FontStyle81">
    <w:name w:val="Font Style81"/>
    <w:uiPriority w:val="99"/>
    <w:rsid w:val="006B10A0"/>
    <w:rPr>
      <w:rFonts w:ascii="Arial Narrow" w:hAnsi="Arial Narrow" w:cs="Arial Narrow"/>
      <w:b/>
      <w:bCs/>
      <w:sz w:val="16"/>
      <w:szCs w:val="16"/>
    </w:rPr>
  </w:style>
  <w:style w:type="character" w:customStyle="1" w:styleId="FontStyle82">
    <w:name w:val="Font Style82"/>
    <w:uiPriority w:val="99"/>
    <w:rsid w:val="006B10A0"/>
    <w:rPr>
      <w:rFonts w:ascii="Arial Narrow" w:hAnsi="Arial Narrow" w:cs="Arial Narrow"/>
      <w:b/>
      <w:bCs/>
      <w:sz w:val="12"/>
      <w:szCs w:val="12"/>
    </w:rPr>
  </w:style>
  <w:style w:type="character" w:customStyle="1" w:styleId="FontStyle83">
    <w:name w:val="Font Style83"/>
    <w:uiPriority w:val="99"/>
    <w:rsid w:val="006B10A0"/>
    <w:rPr>
      <w:rFonts w:ascii="Arial Narrow" w:hAnsi="Arial Narrow" w:cs="Arial Narrow"/>
      <w:b/>
      <w:bCs/>
      <w:sz w:val="12"/>
      <w:szCs w:val="12"/>
    </w:rPr>
  </w:style>
  <w:style w:type="character" w:customStyle="1" w:styleId="FontStyle90">
    <w:name w:val="Font Style90"/>
    <w:uiPriority w:val="99"/>
    <w:rsid w:val="006B10A0"/>
    <w:rPr>
      <w:rFonts w:ascii="Arial Narrow" w:hAnsi="Arial Narrow" w:cs="Arial Narrow"/>
      <w:sz w:val="14"/>
      <w:szCs w:val="14"/>
    </w:rPr>
  </w:style>
  <w:style w:type="character" w:customStyle="1" w:styleId="FontStyle91">
    <w:name w:val="Font Style91"/>
    <w:uiPriority w:val="99"/>
    <w:rsid w:val="006B10A0"/>
    <w:rPr>
      <w:rFonts w:ascii="Arial Narrow" w:hAnsi="Arial Narrow" w:cs="Arial Narrow"/>
      <w:b/>
      <w:bCs/>
      <w:sz w:val="20"/>
      <w:szCs w:val="20"/>
    </w:rPr>
  </w:style>
  <w:style w:type="character" w:customStyle="1" w:styleId="FontStyle92">
    <w:name w:val="Font Style92"/>
    <w:uiPriority w:val="99"/>
    <w:rsid w:val="006B10A0"/>
    <w:rPr>
      <w:rFonts w:ascii="Arial Narrow" w:hAnsi="Arial Narrow" w:cs="Arial Narrow"/>
      <w:sz w:val="20"/>
      <w:szCs w:val="20"/>
    </w:rPr>
  </w:style>
  <w:style w:type="character" w:customStyle="1" w:styleId="FontStyle84">
    <w:name w:val="Font Style84"/>
    <w:uiPriority w:val="99"/>
    <w:rsid w:val="00701FBE"/>
    <w:rPr>
      <w:rFonts w:ascii="Arial Narrow" w:hAnsi="Arial Narrow" w:cs="Arial Narrow"/>
      <w:smallCaps/>
      <w:sz w:val="22"/>
      <w:szCs w:val="22"/>
    </w:rPr>
  </w:style>
  <w:style w:type="character" w:customStyle="1" w:styleId="FontStyle85">
    <w:name w:val="Font Style85"/>
    <w:uiPriority w:val="99"/>
    <w:rsid w:val="00622582"/>
    <w:rPr>
      <w:rFonts w:ascii="Arial Narrow" w:hAnsi="Arial Narrow" w:cs="Arial Narrow"/>
      <w:smallCaps/>
      <w:sz w:val="18"/>
      <w:szCs w:val="18"/>
    </w:rPr>
  </w:style>
  <w:style w:type="paragraph" w:customStyle="1" w:styleId="Style43">
    <w:name w:val="Style43"/>
    <w:basedOn w:val="Normalny"/>
    <w:uiPriority w:val="99"/>
    <w:rsid w:val="000E6A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0E6A19"/>
    <w:pPr>
      <w:widowControl w:val="0"/>
      <w:autoSpaceDE w:val="0"/>
      <w:autoSpaceDN w:val="0"/>
      <w:adjustRightInd w:val="0"/>
      <w:spacing w:after="0" w:line="229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86">
    <w:name w:val="Font Style86"/>
    <w:uiPriority w:val="99"/>
    <w:rsid w:val="000E6A19"/>
    <w:rPr>
      <w:rFonts w:ascii="Arial Narrow" w:hAnsi="Arial Narrow" w:cs="Arial Narrow"/>
      <w:b/>
      <w:bCs/>
      <w:smallCaps/>
      <w:sz w:val="20"/>
      <w:szCs w:val="20"/>
    </w:rPr>
  </w:style>
  <w:style w:type="paragraph" w:customStyle="1" w:styleId="Style45">
    <w:name w:val="Style45"/>
    <w:basedOn w:val="Normalny"/>
    <w:uiPriority w:val="99"/>
    <w:rsid w:val="0063667C"/>
    <w:pPr>
      <w:widowControl w:val="0"/>
      <w:autoSpaceDE w:val="0"/>
      <w:autoSpaceDN w:val="0"/>
      <w:adjustRightInd w:val="0"/>
      <w:spacing w:after="0" w:line="229" w:lineRule="exact"/>
      <w:ind w:hanging="835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46">
    <w:name w:val="Style46"/>
    <w:basedOn w:val="Normalny"/>
    <w:uiPriority w:val="99"/>
    <w:rsid w:val="0063667C"/>
    <w:pPr>
      <w:widowControl w:val="0"/>
      <w:autoSpaceDE w:val="0"/>
      <w:autoSpaceDN w:val="0"/>
      <w:adjustRightInd w:val="0"/>
      <w:spacing w:after="0" w:line="226" w:lineRule="exact"/>
      <w:ind w:hanging="830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4818"/>
    <w:pPr>
      <w:ind w:left="708"/>
    </w:pPr>
  </w:style>
  <w:style w:type="character" w:customStyle="1" w:styleId="FontStyle89">
    <w:name w:val="Font Style89"/>
    <w:uiPriority w:val="99"/>
    <w:rsid w:val="00553EA6"/>
    <w:rPr>
      <w:rFonts w:ascii="Arial Narrow" w:hAnsi="Arial Narrow" w:cs="Arial Narrow"/>
      <w:sz w:val="10"/>
      <w:szCs w:val="10"/>
    </w:rPr>
  </w:style>
  <w:style w:type="character" w:customStyle="1" w:styleId="Nagwek2Znak">
    <w:name w:val="Nagłówek 2 Znak"/>
    <w:link w:val="Nagwek2"/>
    <w:uiPriority w:val="9"/>
    <w:rsid w:val="00715EE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1Znak">
    <w:name w:val="Nagłówek 1 Znak"/>
    <w:link w:val="Nagwek1"/>
    <w:uiPriority w:val="9"/>
    <w:rsid w:val="00715EE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Style44">
    <w:name w:val="Style44"/>
    <w:basedOn w:val="Normalny"/>
    <w:uiPriority w:val="99"/>
    <w:rsid w:val="000062C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48">
    <w:name w:val="Style48"/>
    <w:basedOn w:val="Normalny"/>
    <w:uiPriority w:val="99"/>
    <w:rsid w:val="009174DE"/>
    <w:pPr>
      <w:widowControl w:val="0"/>
      <w:autoSpaceDE w:val="0"/>
      <w:autoSpaceDN w:val="0"/>
      <w:adjustRightInd w:val="0"/>
      <w:spacing w:after="0" w:line="226" w:lineRule="exact"/>
      <w:ind w:hanging="168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921785"/>
    <w:pPr>
      <w:widowControl w:val="0"/>
      <w:autoSpaceDE w:val="0"/>
      <w:autoSpaceDN w:val="0"/>
      <w:adjustRightInd w:val="0"/>
      <w:spacing w:after="0" w:line="373" w:lineRule="exact"/>
      <w:jc w:val="center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970E58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57">
    <w:name w:val="Style57"/>
    <w:basedOn w:val="Normalny"/>
    <w:uiPriority w:val="99"/>
    <w:rsid w:val="00687E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687E28"/>
    <w:pPr>
      <w:widowControl w:val="0"/>
      <w:autoSpaceDE w:val="0"/>
      <w:autoSpaceDN w:val="0"/>
      <w:adjustRightInd w:val="0"/>
      <w:spacing w:after="0" w:line="134" w:lineRule="exact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52">
    <w:name w:val="Style52"/>
    <w:basedOn w:val="Normalny"/>
    <w:uiPriority w:val="99"/>
    <w:rsid w:val="0020183F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87">
    <w:name w:val="Font Style87"/>
    <w:uiPriority w:val="99"/>
    <w:rsid w:val="008E64C3"/>
    <w:rPr>
      <w:rFonts w:ascii="Arial Narrow" w:hAnsi="Arial Narrow" w:cs="Arial Narrow"/>
      <w:i/>
      <w:iCs/>
      <w:sz w:val="20"/>
      <w:szCs w:val="20"/>
    </w:rPr>
  </w:style>
  <w:style w:type="paragraph" w:customStyle="1" w:styleId="Style40">
    <w:name w:val="Style40"/>
    <w:basedOn w:val="Normalny"/>
    <w:uiPriority w:val="99"/>
    <w:rsid w:val="00DE727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630B8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88">
    <w:name w:val="Font Style88"/>
    <w:uiPriority w:val="99"/>
    <w:rsid w:val="004C1553"/>
    <w:rPr>
      <w:rFonts w:ascii="Arial Narrow" w:hAnsi="Arial Narrow" w:cs="Arial Narrow"/>
      <w:b/>
      <w:bCs/>
      <w:sz w:val="10"/>
      <w:szCs w:val="10"/>
    </w:rPr>
  </w:style>
  <w:style w:type="paragraph" w:customStyle="1" w:styleId="Style54">
    <w:name w:val="Style54"/>
    <w:basedOn w:val="Normalny"/>
    <w:uiPriority w:val="99"/>
    <w:rsid w:val="00857DCB"/>
    <w:pPr>
      <w:widowControl w:val="0"/>
      <w:autoSpaceDE w:val="0"/>
      <w:autoSpaceDN w:val="0"/>
      <w:adjustRightInd w:val="0"/>
      <w:spacing w:after="0" w:line="226" w:lineRule="exact"/>
      <w:ind w:hanging="274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Default">
    <w:name w:val="Default"/>
    <w:rsid w:val="000C204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69">
    <w:name w:val="Font Style69"/>
    <w:uiPriority w:val="99"/>
    <w:rsid w:val="000B0069"/>
    <w:rPr>
      <w:rFonts w:ascii="Arial Narrow" w:hAnsi="Arial Narrow" w:cs="Arial Narrow"/>
      <w:sz w:val="18"/>
      <w:szCs w:val="18"/>
    </w:rPr>
  </w:style>
  <w:style w:type="paragraph" w:customStyle="1" w:styleId="Style38">
    <w:name w:val="Style38"/>
    <w:basedOn w:val="Normalny"/>
    <w:uiPriority w:val="99"/>
    <w:rsid w:val="00FB0BCF"/>
    <w:pPr>
      <w:widowControl w:val="0"/>
      <w:autoSpaceDE w:val="0"/>
      <w:autoSpaceDN w:val="0"/>
      <w:adjustRightInd w:val="0"/>
      <w:spacing w:after="0" w:line="229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68">
    <w:name w:val="Font Style68"/>
    <w:uiPriority w:val="99"/>
    <w:rsid w:val="007B699B"/>
    <w:rPr>
      <w:rFonts w:ascii="Arial Narrow" w:hAnsi="Arial Narrow" w:cs="Arial Narrow"/>
      <w:b/>
      <w:bCs/>
      <w:sz w:val="18"/>
      <w:szCs w:val="18"/>
    </w:rPr>
  </w:style>
  <w:style w:type="paragraph" w:customStyle="1" w:styleId="Style20">
    <w:name w:val="Style20"/>
    <w:basedOn w:val="Normalny"/>
    <w:uiPriority w:val="99"/>
    <w:rsid w:val="009E5FA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64">
    <w:name w:val="Font Style64"/>
    <w:uiPriority w:val="99"/>
    <w:rsid w:val="00D103E7"/>
    <w:rPr>
      <w:rFonts w:ascii="Arial Narrow" w:hAnsi="Arial Narrow" w:cs="Arial Narrow"/>
      <w:i/>
      <w:iCs/>
      <w:sz w:val="18"/>
      <w:szCs w:val="18"/>
    </w:rPr>
  </w:style>
  <w:style w:type="paragraph" w:customStyle="1" w:styleId="Style53">
    <w:name w:val="Style53"/>
    <w:basedOn w:val="Normalny"/>
    <w:uiPriority w:val="99"/>
    <w:rsid w:val="00EC57A7"/>
    <w:pPr>
      <w:widowControl w:val="0"/>
      <w:autoSpaceDE w:val="0"/>
      <w:autoSpaceDN w:val="0"/>
      <w:adjustRightInd w:val="0"/>
      <w:spacing w:after="0" w:line="228" w:lineRule="exact"/>
      <w:ind w:hanging="173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B41B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51">
    <w:name w:val="Style51"/>
    <w:basedOn w:val="Normalny"/>
    <w:uiPriority w:val="99"/>
    <w:rsid w:val="005834B1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B75466"/>
    <w:pPr>
      <w:widowControl w:val="0"/>
      <w:autoSpaceDE w:val="0"/>
      <w:autoSpaceDN w:val="0"/>
      <w:adjustRightInd w:val="0"/>
      <w:spacing w:after="0" w:line="139" w:lineRule="exact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73">
    <w:name w:val="Font Style73"/>
    <w:uiPriority w:val="99"/>
    <w:rsid w:val="00D56BAE"/>
    <w:rPr>
      <w:rFonts w:ascii="Arial Narrow" w:hAnsi="Arial Narrow" w:cs="Arial Narrow"/>
      <w:sz w:val="18"/>
      <w:szCs w:val="18"/>
    </w:rPr>
  </w:style>
  <w:style w:type="character" w:customStyle="1" w:styleId="FontStyle70">
    <w:name w:val="Font Style70"/>
    <w:uiPriority w:val="99"/>
    <w:rsid w:val="001F126B"/>
    <w:rPr>
      <w:rFonts w:ascii="Arial Narrow" w:hAnsi="Arial Narrow" w:cs="Arial Narrow"/>
      <w:sz w:val="12"/>
      <w:szCs w:val="12"/>
    </w:rPr>
  </w:style>
  <w:style w:type="character" w:styleId="Odwoaniedokomentarza">
    <w:name w:val="annotation reference"/>
    <w:uiPriority w:val="99"/>
    <w:semiHidden/>
    <w:unhideWhenUsed/>
    <w:rsid w:val="002B6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6DA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2B6DA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6D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B6DA0"/>
    <w:rPr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8F1E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B0874"/>
    <w:pPr>
      <w:widowControl w:val="0"/>
      <w:autoSpaceDE w:val="0"/>
      <w:autoSpaceDN w:val="0"/>
      <w:adjustRightInd w:val="0"/>
      <w:spacing w:after="0" w:line="218" w:lineRule="exact"/>
      <w:ind w:hanging="23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0">
    <w:name w:val="Font Style20"/>
    <w:uiPriority w:val="99"/>
    <w:rsid w:val="00EB0874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uiPriority w:val="99"/>
    <w:rsid w:val="00190328"/>
    <w:pPr>
      <w:widowControl w:val="0"/>
      <w:autoSpaceDE w:val="0"/>
      <w:autoSpaceDN w:val="0"/>
      <w:adjustRightInd w:val="0"/>
      <w:spacing w:after="0" w:line="219" w:lineRule="exact"/>
      <w:ind w:firstLine="34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19032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190328"/>
    <w:pPr>
      <w:widowControl w:val="0"/>
      <w:autoSpaceDE w:val="0"/>
      <w:autoSpaceDN w:val="0"/>
      <w:adjustRightInd w:val="0"/>
      <w:spacing w:after="0" w:line="219" w:lineRule="exact"/>
      <w:ind w:firstLine="346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190328"/>
    <w:pPr>
      <w:widowControl w:val="0"/>
      <w:autoSpaceDE w:val="0"/>
      <w:autoSpaceDN w:val="0"/>
      <w:adjustRightInd w:val="0"/>
      <w:spacing w:after="0" w:line="211" w:lineRule="exact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190328"/>
    <w:rPr>
      <w:rFonts w:ascii="Arial" w:hAnsi="Arial" w:cs="Arial"/>
      <w:b/>
      <w:bCs/>
      <w:sz w:val="18"/>
      <w:szCs w:val="18"/>
    </w:rPr>
  </w:style>
  <w:style w:type="character" w:styleId="Hipercze">
    <w:name w:val="Hyperlink"/>
    <w:rsid w:val="00F2469F"/>
    <w:rPr>
      <w:color w:val="0000FF"/>
      <w:u w:val="single"/>
    </w:rPr>
  </w:style>
  <w:style w:type="character" w:styleId="Pogrubienie">
    <w:name w:val="Strong"/>
    <w:uiPriority w:val="22"/>
    <w:qFormat/>
    <w:rsid w:val="002E4918"/>
    <w:rPr>
      <w:b/>
      <w:bCs/>
    </w:rPr>
  </w:style>
  <w:style w:type="character" w:customStyle="1" w:styleId="apple-converted-space">
    <w:name w:val="apple-converted-space"/>
    <w:rsid w:val="002E491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7A19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67A1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D67A19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4009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link w:val="Tytu"/>
    <w:uiPriority w:val="10"/>
    <w:rsid w:val="0044009A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FontStyle18">
    <w:name w:val="Font Style18"/>
    <w:uiPriority w:val="99"/>
    <w:rsid w:val="00996B3C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">
    <w:name w:val="Style4"/>
    <w:basedOn w:val="Normalny"/>
    <w:uiPriority w:val="99"/>
    <w:rsid w:val="00453E53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453E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6">
    <w:name w:val="Font Style16"/>
    <w:uiPriority w:val="99"/>
    <w:rsid w:val="00453E5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uiPriority w:val="99"/>
    <w:rsid w:val="00F37A8F"/>
    <w:rPr>
      <w:rFonts w:ascii="Arial" w:hAnsi="Arial" w:cs="Arial"/>
      <w:sz w:val="22"/>
      <w:szCs w:val="22"/>
    </w:rPr>
  </w:style>
  <w:style w:type="paragraph" w:customStyle="1" w:styleId="Style14">
    <w:name w:val="Style14"/>
    <w:basedOn w:val="Normalny"/>
    <w:uiPriority w:val="99"/>
    <w:rsid w:val="00F37A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664809"/>
    <w:pPr>
      <w:widowControl w:val="0"/>
      <w:autoSpaceDE w:val="0"/>
      <w:autoSpaceDN w:val="0"/>
      <w:adjustRightInd w:val="0"/>
      <w:spacing w:after="0" w:line="241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A07C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95">
    <w:name w:val="Font Style95"/>
    <w:uiPriority w:val="99"/>
    <w:rsid w:val="00A07C9B"/>
    <w:rPr>
      <w:rFonts w:ascii="Arial" w:hAnsi="Arial" w:cs="Arial"/>
      <w:b/>
      <w:bCs/>
      <w:sz w:val="22"/>
      <w:szCs w:val="22"/>
    </w:rPr>
  </w:style>
  <w:style w:type="paragraph" w:customStyle="1" w:styleId="Style2">
    <w:name w:val="Style2"/>
    <w:basedOn w:val="Normalny"/>
    <w:uiPriority w:val="99"/>
    <w:rsid w:val="00AD7ACE"/>
    <w:pPr>
      <w:widowControl w:val="0"/>
      <w:autoSpaceDE w:val="0"/>
      <w:autoSpaceDN w:val="0"/>
      <w:adjustRightInd w:val="0"/>
      <w:spacing w:after="0" w:line="226" w:lineRule="exact"/>
      <w:ind w:hanging="22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D7A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D7ACE"/>
    <w:pPr>
      <w:widowControl w:val="0"/>
      <w:autoSpaceDE w:val="0"/>
      <w:autoSpaceDN w:val="0"/>
      <w:adjustRightInd w:val="0"/>
      <w:spacing w:after="0" w:line="216" w:lineRule="exact"/>
      <w:ind w:hanging="67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9">
    <w:name w:val="Font Style19"/>
    <w:uiPriority w:val="99"/>
    <w:rsid w:val="00AD7AC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uiPriority w:val="99"/>
    <w:rsid w:val="00AD7ACE"/>
    <w:rPr>
      <w:rFonts w:ascii="Times New Roman" w:hAnsi="Times New Roman" w:cs="Times New Roman"/>
      <w:sz w:val="18"/>
      <w:szCs w:val="18"/>
    </w:rPr>
  </w:style>
  <w:style w:type="paragraph" w:customStyle="1" w:styleId="Style12">
    <w:name w:val="Style12"/>
    <w:basedOn w:val="Normalny"/>
    <w:uiPriority w:val="99"/>
    <w:rsid w:val="00AD7A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ypunktowanie">
    <w:name w:val="Wypunktowanie"/>
    <w:basedOn w:val="Normalny"/>
    <w:rsid w:val="00162058"/>
    <w:pPr>
      <w:numPr>
        <w:numId w:val="2"/>
      </w:numPr>
      <w:tabs>
        <w:tab w:val="left" w:pos="284"/>
      </w:tabs>
      <w:spacing w:after="8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styleId="Listapunktowana4">
    <w:name w:val="List Bullet 4"/>
    <w:basedOn w:val="Normalny"/>
    <w:autoRedefine/>
    <w:semiHidden/>
    <w:rsid w:val="00162058"/>
    <w:pPr>
      <w:numPr>
        <w:ilvl w:val="1"/>
        <w:numId w:val="2"/>
      </w:numPr>
      <w:tabs>
        <w:tab w:val="clear" w:pos="2291"/>
        <w:tab w:val="num" w:pos="1560"/>
      </w:tabs>
      <w:spacing w:after="0" w:line="240" w:lineRule="auto"/>
      <w:ind w:left="1560" w:hanging="284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FontStyle12">
    <w:name w:val="Font Style12"/>
    <w:uiPriority w:val="99"/>
    <w:rsid w:val="0054015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3880">
          <w:marLeft w:val="0"/>
          <w:marRight w:val="0"/>
          <w:marTop w:val="75"/>
          <w:marBottom w:val="75"/>
          <w:divBdr>
            <w:top w:val="single" w:sz="6" w:space="6" w:color="E6E6E6"/>
            <w:left w:val="single" w:sz="6" w:space="2" w:color="E6E6E6"/>
            <w:bottom w:val="single" w:sz="6" w:space="4" w:color="E6E6E6"/>
            <w:right w:val="single" w:sz="6" w:space="2" w:color="E6E6E6"/>
          </w:divBdr>
        </w:div>
        <w:div w:id="339745963">
          <w:marLeft w:val="0"/>
          <w:marRight w:val="0"/>
          <w:marTop w:val="75"/>
          <w:marBottom w:val="75"/>
          <w:divBdr>
            <w:top w:val="single" w:sz="6" w:space="6" w:color="E6E6E6"/>
            <w:left w:val="single" w:sz="6" w:space="2" w:color="E6E6E6"/>
            <w:bottom w:val="single" w:sz="6" w:space="4" w:color="E6E6E6"/>
            <w:right w:val="single" w:sz="6" w:space="2" w:color="E6E6E6"/>
          </w:divBdr>
        </w:div>
        <w:div w:id="1716125817">
          <w:marLeft w:val="0"/>
          <w:marRight w:val="0"/>
          <w:marTop w:val="75"/>
          <w:marBottom w:val="75"/>
          <w:divBdr>
            <w:top w:val="single" w:sz="6" w:space="6" w:color="E6E6E6"/>
            <w:left w:val="single" w:sz="6" w:space="2" w:color="E6E6E6"/>
            <w:bottom w:val="single" w:sz="6" w:space="4" w:color="E6E6E6"/>
            <w:right w:val="single" w:sz="6" w:space="2" w:color="E6E6E6"/>
          </w:divBdr>
        </w:div>
      </w:divsChild>
    </w:div>
    <w:div w:id="12033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7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698225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3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3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2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622695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7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40.emf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image" Target="media/image11.png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png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3D17C-D6E0-4DBB-BB48-59D04041E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3314</Words>
  <Characters>19885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23153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Miziołek</dc:creator>
  <cp:keywords/>
  <cp:lastModifiedBy>Andrzejewska Marta (ANW)</cp:lastModifiedBy>
  <cp:revision>2</cp:revision>
  <cp:lastPrinted>2017-06-27T05:49:00Z</cp:lastPrinted>
  <dcterms:created xsi:type="dcterms:W3CDTF">2025-10-14T05:24:00Z</dcterms:created>
  <dcterms:modified xsi:type="dcterms:W3CDTF">2025-10-14T05:24:00Z</dcterms:modified>
</cp:coreProperties>
</file>